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p w14:paraId="7B7E69BE" w14:textId="77777777" w:rsidR="00736FC7" w:rsidRPr="00736FC7" w:rsidRDefault="00736FC7" w:rsidP="00736FC7">
      <w:pPr>
        <w:widowControl/>
        <w:suppressAutoHyphens w:val="0"/>
        <w:spacing w:line="259" w:lineRule="auto"/>
        <w:jc w:val="center"/>
        <w:rPr>
          <w:rFonts w:ascii="Calibri" w:eastAsia="Aptos" w:hAnsi="Calibri" w:cs="Calibri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</w:pPr>
      <w:r w:rsidRPr="00736FC7">
        <w:rPr>
          <w:rFonts w:ascii="Calibri" w:eastAsia="Aptos" w:hAnsi="Calibri" w:cs="Calibri"/>
          <w:b/>
          <w:bCs/>
          <w:color w:val="auto"/>
          <w:kern w:val="2"/>
          <w:sz w:val="28"/>
          <w:szCs w:val="28"/>
          <w:lang w:eastAsia="en-US"/>
          <w14:ligatures w14:val="standardContextual"/>
        </w:rPr>
        <w:t>A fenntarthatósággal ismerkednek a mérnökpalánták a PTE MIK nyári táboraiban</w:t>
      </w:r>
    </w:p>
    <w:p w14:paraId="3BAB8DE4" w14:textId="77777777" w:rsidR="00736FC7" w:rsidRPr="00736FC7" w:rsidRDefault="00736FC7" w:rsidP="00736FC7">
      <w:pPr>
        <w:widowControl/>
        <w:suppressAutoHyphens w:val="0"/>
        <w:spacing w:line="259" w:lineRule="auto"/>
        <w:jc w:val="center"/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3F6F4503" w14:textId="77777777" w:rsidR="00736FC7" w:rsidRPr="00736FC7" w:rsidRDefault="00736FC7" w:rsidP="00736FC7">
      <w:pPr>
        <w:widowControl/>
        <w:suppressAutoHyphens w:val="0"/>
        <w:spacing w:line="259" w:lineRule="auto"/>
        <w:jc w:val="center"/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2AB74E1F" w14:textId="77777777" w:rsidR="00736FC7" w:rsidRPr="00736FC7" w:rsidRDefault="00736FC7" w:rsidP="00736FC7">
      <w:pPr>
        <w:widowControl/>
        <w:suppressAutoHyphens w:val="0"/>
        <w:spacing w:line="259" w:lineRule="auto"/>
        <w:jc w:val="both"/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pPr>
      <w:r w:rsidRPr="00736FC7">
        <w:rPr>
          <w:rFonts w:ascii="Calibri" w:eastAsia="Aptos" w:hAnsi="Calibri" w:cs="Calibr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  <w:t xml:space="preserve">Az óvodások előre beültetett fűmagos dobozokba emberkékkel, virágokkal házat készítenek, a kisiskolások újrahasznosított tejesdobozból kiskertet, dekorgumiból hűtőmágnest, zsugorkából nyakláncot varázsolnak, és azt vitatják meg, hogy miért is jó, ha zöldebb egy város, ők maguk miként tudnak részt vállalni ebben a folyamatban. A felsősök pedig a homlokzati tervvel, a nemzetek építészeti stílusaival, valamint a fenntartható kertgazdálkodással ismerkednek meg – mindezt játékos formában a Pécsi Tudományegyetem Műszaki és Informatikai Karának (PTE MIK) nyári táboraiban, ahol idén a fenntarthatóság köré szerveződnek a programok. A középiskolások sem maradnak elfoglaltság nélkül: őket hagyományosan a szeptemberi tanévkezdés előtti napokban várják, hogy egy-egy tematikus nap keretében felfedezzék a különböző mérnöki területeket – úgy, mintha maguk is szakmagyakorlók lennének. Idén már 6. alkalommal hirdette meg a kar a táborokat a mérnökpalánták számára, akik közül többen évről évre visszatérnek. </w:t>
      </w:r>
    </w:p>
    <w:p w14:paraId="553CC06B" w14:textId="77777777" w:rsidR="00736FC7" w:rsidRPr="00736FC7" w:rsidRDefault="00736FC7" w:rsidP="00736FC7">
      <w:pPr>
        <w:widowControl/>
        <w:suppressAutoHyphens w:val="0"/>
        <w:spacing w:line="259" w:lineRule="auto"/>
        <w:jc w:val="both"/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</w:pP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ab/>
      </w: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ab/>
      </w: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ab/>
      </w: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ab/>
      </w: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ab/>
      </w: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ab/>
      </w: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ab/>
      </w:r>
    </w:p>
    <w:p w14:paraId="16AEBBD0" w14:textId="77777777" w:rsidR="00736FC7" w:rsidRPr="00736FC7" w:rsidRDefault="00736FC7" w:rsidP="00736FC7">
      <w:pPr>
        <w:widowControl/>
        <w:suppressAutoHyphens w:val="0"/>
        <w:spacing w:line="259" w:lineRule="auto"/>
        <w:jc w:val="both"/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</w:pP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„Pécs csatlakozott a zöld és okos város projekthez, amelynek célja, hogy élhető és fenntartható város jöjjön létre. Ennek érdekében a városi önkormányzat zöld és intelligens technológiai innovációkat vezet be az életszínvonal javítása és a város további fejlesztése érdekében. Karunk építész oktatói részvételükkel támogatják ezt a projektet, innen jött az ötlet, hogy ezt a témát a nyári táborainkba is integráljuk. Idén például a kisiskolások zöld detektívvé </w:t>
      </w:r>
      <w:proofErr w:type="spellStart"/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>avanzsálódtak</w:t>
      </w:r>
      <w:proofErr w:type="spellEnd"/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, és a saját környezetükben fedezték fel a fenntarthatósággal kapcsolatos lehetőségeket. A téma mindegyik korosztály számára megjeleníthető, rendkívül aktuális, és karunk vonatkozásában gyakorlatilag minden diszciplínánk érintett benne. Ezért a tantárgyi oktatáson túl jelenlegi és leendő hallgatóinkat is szeretnénk bevonni, tudatosabb hétköznapi működésre ösztönözni akár az energiatakarékosságra, akár a pazarlás megelőzésére való figyelemfelhívással. Számos programunkba, mint például a Kutatók Éjszakájába vagy a tudományos ismeretterjesztő programjainkba, a nyitott osztályfőnöki óráinkba szintén be szeretnénk építeni ezt a fajta gondolkodásmódot – ennek az első lépcsőjét jelentik a nyári táborok” – ismerteti az idei táborok témaválasztásának hátterét dr. Balogh Brigitta, a PTE MIK kari igazgatója. </w:t>
      </w:r>
    </w:p>
    <w:p w14:paraId="4867E677" w14:textId="77777777" w:rsidR="00736FC7" w:rsidRPr="00736FC7" w:rsidRDefault="00736FC7" w:rsidP="00736FC7">
      <w:pPr>
        <w:widowControl/>
        <w:suppressAutoHyphens w:val="0"/>
        <w:spacing w:line="259" w:lineRule="auto"/>
        <w:jc w:val="both"/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55013D25" w14:textId="77777777" w:rsidR="00736FC7" w:rsidRPr="00736FC7" w:rsidRDefault="00736FC7" w:rsidP="00736FC7">
      <w:pPr>
        <w:widowControl/>
        <w:suppressAutoHyphens w:val="0"/>
        <w:spacing w:line="259" w:lineRule="auto"/>
        <w:jc w:val="both"/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</w:pP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A kari nyári táborok létrehozásának elsődleges célja a kari munkatársak családjainak támogatása, valamint a nyári gyermekfelügyelet megkönnyítése volt. Ugyanakkor a táborok már indulásuktól kezdve nem kizárólag a dolgozók gyermekei számára voltak elérhetők: a kar hallgatói, a Pécsi Tudományegyetem munkatársai, valamint – a szabad férőhelyek erejéig – minden érdeklődő számára is lehetőséget biztosítottak a részvételre. Sikerük abban is kifejeződik, hogy minden évben igen gyorsan megtelnek a csoportok. A szervezők az érintettek körében végzett igényfelmérés alapján alakították úgy a programokat, hogy a mérnöki diszciplínák minden korosztály számára a saját tájékozottsági szintjükön megismerhetővé, megtapasztalhatóvá válhassanak. Így kapnak helyet a programok között az építészeti, építőmérnöki, informatikai, tárgytervezői, környezetvédelmi, gépészeti, villamosipari ismeretek, amelyeket játékos formában, a manuális képességeket fejlesztve sajátíthatnak el a gyerekek. Természetesen mozgás, élmény, kirándulás is szerepel a hét programjában, idén például a középiskolásokat kivéve minden táborozó ellátogat a pécsi állatkertbe, ahol megismerkedhet a kar által örökbe fogadott mosómedvével, </w:t>
      </w:r>
      <w:proofErr w:type="spellStart"/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>MIKsával</w:t>
      </w:r>
      <w:proofErr w:type="spellEnd"/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, az alsósok a PTE Botanikus Kertjében interaktív játékos foglalkozáson vehetnek részt, míg a felsősök ugyanitt egy kvízjáték részesei lehetnek. Az egyhetes tábori program alatt amellett, hogy remek élményeket szereznek a gyerekek, fejlődik a taktilis stimulációjuk, a koordinációjuk, a rajzkészségük, az anyagismeretük, a térlátásuk, kézzel fogható produktumot hoznak létre, amely a mai digitális világban visszahozza az alkotás örömét. Az egyhetes programok alatt </w:t>
      </w: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lastRenderedPageBreak/>
        <w:t xml:space="preserve">a kari munkatársak mellett képzett pedagógus is foglalkozik a táborozókkal, az utóbbi néhány évben pedig egy-egy a MIK-en tanuló hallgató is csatlakozik a csoportokhoz, aki saját tapasztalataival támogatja a feladatmegoldásokat, segíti a kézműves foglalkozásokat. </w:t>
      </w:r>
    </w:p>
    <w:p w14:paraId="2B938D15" w14:textId="77777777" w:rsidR="00736FC7" w:rsidRPr="00736FC7" w:rsidRDefault="00736FC7" w:rsidP="00736FC7">
      <w:pPr>
        <w:widowControl/>
        <w:suppressAutoHyphens w:val="0"/>
        <w:spacing w:line="259" w:lineRule="auto"/>
        <w:jc w:val="both"/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</w:pPr>
    </w:p>
    <w:p w14:paraId="569833E5" w14:textId="77777777" w:rsidR="00736FC7" w:rsidRPr="00736FC7" w:rsidRDefault="00736FC7" w:rsidP="00736FC7">
      <w:pPr>
        <w:widowControl/>
        <w:suppressAutoHyphens w:val="0"/>
        <w:spacing w:line="259" w:lineRule="auto"/>
        <w:jc w:val="both"/>
        <w:rPr>
          <w:rFonts w:ascii="Calibri" w:eastAsia="Aptos" w:hAnsi="Calibri" w:cs="Calibri"/>
          <w:color w:val="E97132"/>
          <w:kern w:val="2"/>
          <w:sz w:val="22"/>
          <w:szCs w:val="22"/>
          <w:lang w:eastAsia="en-US"/>
          <w14:ligatures w14:val="standardContextual"/>
        </w:rPr>
      </w:pP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Szintén nagy népszerűségnek örvend a kar oktatóinak részvételével a szeptemberi tanévkezdés előtt megrendezendő középiskolás tábor, amelynek elmúlt évekbeli résztvevői közül többen ma már a PTE MIK hallgatói. Minden nap más mérnöki területtel ismerkedhetnek meg az érdeklődők. Idén augusztus 24-én az építőmérnökök napján a Játék a </w:t>
      </w:r>
      <w:proofErr w:type="spellStart"/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>terhekkel</w:t>
      </w:r>
      <w:proofErr w:type="spellEnd"/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, építsünk egy hidat! programban a fiatalok kipróbálhatják, milyen a hídépítés a gyakorlatban és a tervezőasztalon, majd a térinformatika segítségével egy kétsávos utat is megtervezhetnek 3D-szoftverrel. 25-én a Mit csinál az építész? címmel tervekkel, makettekkel és videókkal fűszerezve interaktív előadáson vehetnek részt, illetve a bemutatott </w:t>
      </w:r>
      <w:proofErr w:type="spellStart"/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>kirigami</w:t>
      </w:r>
      <w:proofErr w:type="spellEnd"/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 technikával elkészíthetik a saját tervezésű térbeli kompozíciójukat. A 26-a a programozóké lesz: a tanulók ráláthatnak a programozás alapvető építőelemeire, hogy ezek miként épülnek össze, majd a robotika és mesterséges intelligencia, az orvos-mérnöki mérések kerülnek fókuszba. 27-én a környezetmérnökök munkájával ismerkedhetnek a diákok: a Kökényi Regionális Hulladékkezelő Központban megtapasztalhatják, hogy mi történik a hulladékkal a begyűjtés után, továbbá a vízkezelés, víztisztítás lehetőségeiről, a természetközeli szennyvíztisztításról kapnak gyakorlati információkat. 28-án a mechatronika világába kalauzolják el a résztvevőket: a gyerekek a virtuális világban egy valóságos gokarttal versenyezhetnek, majd a megújuló energiák és a hidrogéntechnológiák kapcsolatáról, a nagyvilágban betöltött lehetőségeiről tájékozódhatnak egy bemutató keretén belül. Az augusztus 31-e a gépészek napja lesz: a táborozók lemezeket fúrnak ki és csapolási technológiával szerelnek össze, majd ezeket szakítóvizsgálatnak teszik ki. A lakóépületek szennyezőforrásait, a kontrollált szellőzést is bemutatják a kar oktatói.</w:t>
      </w:r>
      <w:r w:rsidRPr="00736FC7">
        <w:rPr>
          <w:rFonts w:ascii="Calibri" w:eastAsia="Aptos" w:hAnsi="Calibri" w:cs="Calibri"/>
          <w:color w:val="E97132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280BCD28" w14:textId="77777777" w:rsidR="00736FC7" w:rsidRPr="00736FC7" w:rsidRDefault="00736FC7" w:rsidP="00736FC7">
      <w:pPr>
        <w:widowControl/>
        <w:suppressAutoHyphens w:val="0"/>
        <w:spacing w:line="259" w:lineRule="auto"/>
        <w:jc w:val="both"/>
        <w:rPr>
          <w:rFonts w:ascii="Calibri" w:eastAsia="Aptos" w:hAnsi="Calibri" w:cs="Calibri"/>
          <w:color w:val="E97132"/>
          <w:kern w:val="2"/>
          <w:sz w:val="22"/>
          <w:szCs w:val="22"/>
          <w:lang w:eastAsia="en-US"/>
          <w14:ligatures w14:val="standardContextual"/>
        </w:rPr>
      </w:pPr>
    </w:p>
    <w:p w14:paraId="67CA3FC3" w14:textId="77777777" w:rsidR="00736FC7" w:rsidRPr="00736FC7" w:rsidRDefault="00736FC7" w:rsidP="00736FC7">
      <w:pPr>
        <w:widowControl/>
        <w:suppressAutoHyphens w:val="0"/>
        <w:spacing w:line="259" w:lineRule="auto"/>
        <w:jc w:val="both"/>
        <w:rPr>
          <w:rFonts w:ascii="Calibri" w:eastAsia="Aptos" w:hAnsi="Calibri" w:cs="Calibri"/>
          <w:color w:val="E97132"/>
          <w:kern w:val="2"/>
          <w:sz w:val="22"/>
          <w:szCs w:val="22"/>
          <w:lang w:eastAsia="en-US"/>
          <w14:ligatures w14:val="standardContextual"/>
        </w:rPr>
      </w:pPr>
      <w:r w:rsidRPr="00736FC7">
        <w:rPr>
          <w:rFonts w:ascii="Calibri" w:eastAsia="Aptos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t xml:space="preserve">A középiskolások számára meghirdetett nyári program idén is térítésmentesen vehető igénybe, és a jelentkezés továbbra is nyitott. Részletek és jelentkezés: </w:t>
      </w:r>
      <w:hyperlink r:id="rId7" w:history="1">
        <w:r w:rsidRPr="00736FC7">
          <w:rPr>
            <w:rFonts w:ascii="Calibri" w:eastAsia="Aptos" w:hAnsi="Calibri" w:cs="Calibri"/>
            <w:color w:val="467886"/>
            <w:kern w:val="2"/>
            <w:sz w:val="22"/>
            <w:szCs w:val="22"/>
            <w:u w:val="single"/>
            <w:lang w:eastAsia="en-US"/>
            <w14:ligatures w14:val="standardContextual"/>
          </w:rPr>
          <w:t>https://mik.pte.hu/nyari-gyermektaborok-a-mik-en</w:t>
        </w:r>
      </w:hyperlink>
      <w:r w:rsidRPr="00736FC7">
        <w:rPr>
          <w:rFonts w:ascii="Calibri" w:eastAsia="Aptos" w:hAnsi="Calibri" w:cs="Calibri"/>
          <w:color w:val="E97132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54FCF993" w14:textId="77777777" w:rsidR="00736FC7" w:rsidRPr="00736FC7" w:rsidRDefault="00736FC7" w:rsidP="00736FC7">
      <w:pPr>
        <w:widowControl/>
        <w:suppressAutoHyphens w:val="0"/>
        <w:spacing w:line="259" w:lineRule="auto"/>
        <w:jc w:val="both"/>
        <w:rPr>
          <w:rFonts w:ascii="Calibri" w:eastAsia="Aptos" w:hAnsi="Calibri" w:cs="Calibri"/>
          <w:color w:val="E97132"/>
          <w:kern w:val="2"/>
          <w:sz w:val="22"/>
          <w:szCs w:val="22"/>
          <w:lang w:eastAsia="en-US"/>
          <w14:ligatures w14:val="standardContextual"/>
        </w:rPr>
      </w:pPr>
    </w:p>
    <w:p w14:paraId="10A1691E" w14:textId="77777777" w:rsidR="00736FC7" w:rsidRPr="00736FC7" w:rsidRDefault="00736FC7" w:rsidP="0066570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25EB99" w14:textId="77777777" w:rsidR="00736FC7" w:rsidRDefault="00736FC7" w:rsidP="00665707">
      <w:pPr>
        <w:spacing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52068A18" w14:textId="1B4A6C35" w:rsidR="00665707" w:rsidRPr="00665707" w:rsidRDefault="00665707" w:rsidP="00665707">
      <w:pPr>
        <w:spacing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665707">
        <w:rPr>
          <w:rFonts w:asciiTheme="minorHAnsi" w:hAnsiTheme="minorHAnsi" w:cstheme="minorHAnsi"/>
          <w:b/>
          <w:bCs/>
          <w:sz w:val="28"/>
          <w:szCs w:val="28"/>
        </w:rPr>
        <w:t>További információ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a sajtó számára</w:t>
      </w:r>
      <w:r w:rsidRPr="00665707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5FEC97C7" w14:textId="20EB35D4" w:rsidR="00665707" w:rsidRPr="00665707" w:rsidRDefault="00736FC7" w:rsidP="0066570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dr. Balogh Brigitta</w:t>
      </w:r>
      <w:r w:rsidR="00665707" w:rsidRPr="00665707">
        <w:rPr>
          <w:rFonts w:asciiTheme="minorHAnsi" w:hAnsiTheme="minorHAnsi" w:cstheme="minorHAnsi"/>
          <w:sz w:val="22"/>
          <w:szCs w:val="22"/>
        </w:rPr>
        <w:t xml:space="preserve"> — </w:t>
      </w:r>
      <w:r>
        <w:rPr>
          <w:rFonts w:asciiTheme="minorHAnsi" w:hAnsiTheme="minorHAnsi" w:cstheme="minorHAnsi"/>
          <w:sz w:val="22"/>
          <w:szCs w:val="22"/>
        </w:rPr>
        <w:t xml:space="preserve">kari igazgató, </w:t>
      </w:r>
      <w:r w:rsidR="00665707" w:rsidRPr="00665707">
        <w:rPr>
          <w:rFonts w:asciiTheme="minorHAnsi" w:hAnsiTheme="minorHAnsi" w:cstheme="minorHAnsi"/>
          <w:sz w:val="22"/>
          <w:szCs w:val="22"/>
        </w:rPr>
        <w:t xml:space="preserve">PTE MIK </w:t>
      </w:r>
    </w:p>
    <w:p w14:paraId="12879E10" w14:textId="1E33E8AA" w:rsidR="00665707" w:rsidRPr="00665707" w:rsidRDefault="00665707" w:rsidP="0066570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5707">
        <w:rPr>
          <w:rFonts w:asciiTheme="minorHAnsi" w:hAnsiTheme="minorHAnsi" w:cstheme="minorHAnsi"/>
          <w:sz w:val="22"/>
          <w:szCs w:val="22"/>
        </w:rPr>
        <w:t xml:space="preserve">e-mail: </w:t>
      </w:r>
      <w:r w:rsidR="00736FC7">
        <w:rPr>
          <w:rFonts w:asciiTheme="minorHAnsi" w:hAnsiTheme="minorHAnsi" w:cstheme="minorHAnsi"/>
          <w:sz w:val="22"/>
          <w:szCs w:val="22"/>
        </w:rPr>
        <w:t>balogh.brigitta</w:t>
      </w:r>
      <w:r w:rsidRPr="00665707">
        <w:rPr>
          <w:rFonts w:asciiTheme="minorHAnsi" w:hAnsiTheme="minorHAnsi" w:cstheme="minorHAnsi"/>
          <w:sz w:val="22"/>
          <w:szCs w:val="22"/>
        </w:rPr>
        <w:t>@mik.pte.hu</w:t>
      </w:r>
    </w:p>
    <w:p w14:paraId="77C78D72" w14:textId="2DCB79E2" w:rsidR="00665707" w:rsidRPr="00665707" w:rsidRDefault="00665707" w:rsidP="0066570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5707">
        <w:rPr>
          <w:rFonts w:asciiTheme="minorHAnsi" w:hAnsiTheme="minorHAnsi" w:cstheme="minorHAnsi"/>
          <w:sz w:val="22"/>
          <w:szCs w:val="22"/>
        </w:rPr>
        <w:t xml:space="preserve">telefonszám: </w:t>
      </w:r>
      <w:r w:rsidR="00736FC7" w:rsidRPr="00736FC7">
        <w:rPr>
          <w:rFonts w:asciiTheme="minorHAnsi" w:hAnsiTheme="minorHAnsi" w:cstheme="minorHAnsi"/>
          <w:sz w:val="22"/>
          <w:szCs w:val="22"/>
        </w:rPr>
        <w:t>+36301556368</w:t>
      </w:r>
    </w:p>
    <w:p w14:paraId="44449BEF" w14:textId="77777777" w:rsidR="007061E0" w:rsidRPr="00665707" w:rsidRDefault="007061E0" w:rsidP="0066570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7061E0" w:rsidRPr="00665707" w:rsidSect="009718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26" w:right="848" w:bottom="1134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02E83" w14:textId="77777777" w:rsidR="00B65C60" w:rsidRDefault="00B65C60">
      <w:r>
        <w:separator/>
      </w:r>
    </w:p>
  </w:endnote>
  <w:endnote w:type="continuationSeparator" w:id="0">
    <w:p w14:paraId="22FEA571" w14:textId="77777777" w:rsidR="00B65C60" w:rsidRDefault="00B6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73D59" w14:textId="77777777" w:rsidR="007C424A" w:rsidRDefault="007C424A" w:rsidP="00016A1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EB973D8" w14:textId="77777777" w:rsidR="007C424A" w:rsidRDefault="007C424A" w:rsidP="00016A13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2D71" w14:textId="7E4D525A" w:rsidR="00414D47" w:rsidRDefault="00414D47">
    <w:pPr>
      <w:pStyle w:val="llb"/>
    </w:pPr>
  </w:p>
  <w:p w14:paraId="61232B67" w14:textId="77777777" w:rsidR="00414D47" w:rsidRDefault="00414D4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074C3" w14:textId="77777777" w:rsidR="0058767D" w:rsidRDefault="0058767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CB4AA" w14:textId="77777777" w:rsidR="00B65C60" w:rsidRDefault="00B65C60">
      <w:r>
        <w:separator/>
      </w:r>
    </w:p>
  </w:footnote>
  <w:footnote w:type="continuationSeparator" w:id="0">
    <w:p w14:paraId="522E68C1" w14:textId="77777777" w:rsidR="00B65C60" w:rsidRDefault="00B65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D3E3C" w14:textId="77777777" w:rsidR="0058767D" w:rsidRDefault="0058767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830C" w14:textId="49C5A8D6" w:rsidR="007C424A" w:rsidRDefault="00523C9E" w:rsidP="00414D47">
    <w:pPr>
      <w:pStyle w:val="lfej"/>
      <w:tabs>
        <w:tab w:val="left" w:pos="6237"/>
        <w:tab w:val="left" w:pos="6379"/>
      </w:tabs>
    </w:pPr>
    <w:r>
      <w:rPr>
        <w:noProof/>
      </w:rPr>
      <w:drawing>
        <wp:inline distT="0" distB="0" distL="0" distR="0" wp14:anchorId="0E164F10" wp14:editId="04B7D5DB">
          <wp:extent cx="3722077" cy="1340850"/>
          <wp:effectExtent l="0" t="0" r="0" b="0"/>
          <wp:docPr id="182534053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428" cy="1344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D65434" w14:textId="77777777" w:rsidR="007C424A" w:rsidRDefault="007C424A" w:rsidP="004E7D4D">
    <w:pPr>
      <w:pStyle w:val="lfej"/>
      <w:tabs>
        <w:tab w:val="left" w:pos="595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FF9C" w14:textId="77777777" w:rsidR="0058767D" w:rsidRDefault="0058767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ind w:left="0" w:firstLine="0"/>
      </w:pPr>
    </w:lvl>
    <w:lvl w:ilvl="2">
      <w:start w:val="1"/>
      <w:numFmt w:val="lowerRoman"/>
      <w:pStyle w:val="Cmsor3"/>
      <w:suff w:val="nothing"/>
      <w:lvlText w:val="%3."/>
      <w:lvlJc w:val="right"/>
      <w:pPr>
        <w:ind w:left="2160" w:hanging="18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Cmsor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F661577"/>
    <w:multiLevelType w:val="hybridMultilevel"/>
    <w:tmpl w:val="659C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F5B86"/>
    <w:multiLevelType w:val="hybridMultilevel"/>
    <w:tmpl w:val="2F86AB88"/>
    <w:lvl w:ilvl="0" w:tplc="EEF6F28A">
      <w:numFmt w:val="bullet"/>
      <w:lvlText w:val="-"/>
      <w:lvlJc w:val="left"/>
      <w:pPr>
        <w:ind w:left="1605" w:hanging="360"/>
      </w:pPr>
      <w:rPr>
        <w:rFonts w:ascii="Verdana" w:eastAsia="HG Mincho Light J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 w16cid:durableId="71779962">
    <w:abstractNumId w:val="0"/>
  </w:num>
  <w:num w:numId="2" w16cid:durableId="994185003">
    <w:abstractNumId w:val="2"/>
  </w:num>
  <w:num w:numId="3" w16cid:durableId="765080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5D"/>
    <w:rsid w:val="00002084"/>
    <w:rsid w:val="00011927"/>
    <w:rsid w:val="00012CF4"/>
    <w:rsid w:val="00016A13"/>
    <w:rsid w:val="00026131"/>
    <w:rsid w:val="00045F56"/>
    <w:rsid w:val="00060B52"/>
    <w:rsid w:val="000616BE"/>
    <w:rsid w:val="00064661"/>
    <w:rsid w:val="00076FCB"/>
    <w:rsid w:val="00091B28"/>
    <w:rsid w:val="00094555"/>
    <w:rsid w:val="00097C08"/>
    <w:rsid w:val="000A6E83"/>
    <w:rsid w:val="000A6FDA"/>
    <w:rsid w:val="000E40E1"/>
    <w:rsid w:val="000F5592"/>
    <w:rsid w:val="00106A10"/>
    <w:rsid w:val="001105F4"/>
    <w:rsid w:val="001142DA"/>
    <w:rsid w:val="0012155B"/>
    <w:rsid w:val="00124B74"/>
    <w:rsid w:val="00133D59"/>
    <w:rsid w:val="00143462"/>
    <w:rsid w:val="001735FD"/>
    <w:rsid w:val="001B28EE"/>
    <w:rsid w:val="001C69A3"/>
    <w:rsid w:val="001F36C0"/>
    <w:rsid w:val="002004BA"/>
    <w:rsid w:val="00203C0D"/>
    <w:rsid w:val="0022362D"/>
    <w:rsid w:val="0023509C"/>
    <w:rsid w:val="00252CA2"/>
    <w:rsid w:val="0027007C"/>
    <w:rsid w:val="00280068"/>
    <w:rsid w:val="00281FA5"/>
    <w:rsid w:val="002B7ADD"/>
    <w:rsid w:val="002B7F49"/>
    <w:rsid w:val="002C02D1"/>
    <w:rsid w:val="002C08D7"/>
    <w:rsid w:val="002C08F7"/>
    <w:rsid w:val="002C1A0F"/>
    <w:rsid w:val="002D42D9"/>
    <w:rsid w:val="002E3EA2"/>
    <w:rsid w:val="002E4D23"/>
    <w:rsid w:val="002E50FF"/>
    <w:rsid w:val="002E5665"/>
    <w:rsid w:val="0030099C"/>
    <w:rsid w:val="003059D0"/>
    <w:rsid w:val="00306592"/>
    <w:rsid w:val="0031138D"/>
    <w:rsid w:val="003125B9"/>
    <w:rsid w:val="00323318"/>
    <w:rsid w:val="0032380C"/>
    <w:rsid w:val="003505AB"/>
    <w:rsid w:val="00363D83"/>
    <w:rsid w:val="003943B8"/>
    <w:rsid w:val="00394A87"/>
    <w:rsid w:val="00394C7A"/>
    <w:rsid w:val="003A2EA2"/>
    <w:rsid w:val="003B6D55"/>
    <w:rsid w:val="003C10DC"/>
    <w:rsid w:val="003D144C"/>
    <w:rsid w:val="003E2766"/>
    <w:rsid w:val="003E4760"/>
    <w:rsid w:val="003F30F9"/>
    <w:rsid w:val="00403FF4"/>
    <w:rsid w:val="00414D47"/>
    <w:rsid w:val="00420DA9"/>
    <w:rsid w:val="00421999"/>
    <w:rsid w:val="00422F7E"/>
    <w:rsid w:val="00425258"/>
    <w:rsid w:val="00434A38"/>
    <w:rsid w:val="0043770A"/>
    <w:rsid w:val="0045077C"/>
    <w:rsid w:val="0045077D"/>
    <w:rsid w:val="00466B4D"/>
    <w:rsid w:val="004851EB"/>
    <w:rsid w:val="004C4BC9"/>
    <w:rsid w:val="004D005E"/>
    <w:rsid w:val="004D277A"/>
    <w:rsid w:val="004E7D4D"/>
    <w:rsid w:val="004F6695"/>
    <w:rsid w:val="00506F26"/>
    <w:rsid w:val="0052318B"/>
    <w:rsid w:val="00523C9E"/>
    <w:rsid w:val="0053185D"/>
    <w:rsid w:val="0054779A"/>
    <w:rsid w:val="005642BE"/>
    <w:rsid w:val="00564A32"/>
    <w:rsid w:val="00565666"/>
    <w:rsid w:val="00585A0E"/>
    <w:rsid w:val="0058767D"/>
    <w:rsid w:val="00595B85"/>
    <w:rsid w:val="005B240A"/>
    <w:rsid w:val="005D4A3F"/>
    <w:rsid w:val="005E0970"/>
    <w:rsid w:val="0060064B"/>
    <w:rsid w:val="00605FF7"/>
    <w:rsid w:val="0061332E"/>
    <w:rsid w:val="00625297"/>
    <w:rsid w:val="006312E8"/>
    <w:rsid w:val="00641A1C"/>
    <w:rsid w:val="00665707"/>
    <w:rsid w:val="00674DD7"/>
    <w:rsid w:val="00675A53"/>
    <w:rsid w:val="00681103"/>
    <w:rsid w:val="006B0025"/>
    <w:rsid w:val="006C508B"/>
    <w:rsid w:val="006D7241"/>
    <w:rsid w:val="006F4C11"/>
    <w:rsid w:val="007061E0"/>
    <w:rsid w:val="007104A2"/>
    <w:rsid w:val="00736380"/>
    <w:rsid w:val="00736FC7"/>
    <w:rsid w:val="00745D6F"/>
    <w:rsid w:val="00763480"/>
    <w:rsid w:val="0077255B"/>
    <w:rsid w:val="00774F31"/>
    <w:rsid w:val="00785F15"/>
    <w:rsid w:val="007A47AD"/>
    <w:rsid w:val="007C424A"/>
    <w:rsid w:val="007C4EA3"/>
    <w:rsid w:val="007F20CB"/>
    <w:rsid w:val="007F374F"/>
    <w:rsid w:val="007F45EF"/>
    <w:rsid w:val="00805625"/>
    <w:rsid w:val="00824AC8"/>
    <w:rsid w:val="00843A80"/>
    <w:rsid w:val="008461FC"/>
    <w:rsid w:val="00854848"/>
    <w:rsid w:val="00867E7C"/>
    <w:rsid w:val="008736BC"/>
    <w:rsid w:val="0088672E"/>
    <w:rsid w:val="00892AF3"/>
    <w:rsid w:val="008951FD"/>
    <w:rsid w:val="00897968"/>
    <w:rsid w:val="008A6FD5"/>
    <w:rsid w:val="008B283A"/>
    <w:rsid w:val="008B5E35"/>
    <w:rsid w:val="008E328F"/>
    <w:rsid w:val="008E381D"/>
    <w:rsid w:val="0093513E"/>
    <w:rsid w:val="00957692"/>
    <w:rsid w:val="00971839"/>
    <w:rsid w:val="00991B0E"/>
    <w:rsid w:val="00992F35"/>
    <w:rsid w:val="009C2B08"/>
    <w:rsid w:val="009D5B32"/>
    <w:rsid w:val="009E0CDC"/>
    <w:rsid w:val="009F6984"/>
    <w:rsid w:val="00A224A5"/>
    <w:rsid w:val="00A27A79"/>
    <w:rsid w:val="00A36E29"/>
    <w:rsid w:val="00A444F7"/>
    <w:rsid w:val="00AF607A"/>
    <w:rsid w:val="00B16162"/>
    <w:rsid w:val="00B22164"/>
    <w:rsid w:val="00B5375C"/>
    <w:rsid w:val="00B6364C"/>
    <w:rsid w:val="00B65C60"/>
    <w:rsid w:val="00BE03B1"/>
    <w:rsid w:val="00BF14B3"/>
    <w:rsid w:val="00C02334"/>
    <w:rsid w:val="00C03CAB"/>
    <w:rsid w:val="00C6282C"/>
    <w:rsid w:val="00C71123"/>
    <w:rsid w:val="00C8358E"/>
    <w:rsid w:val="00C87D0B"/>
    <w:rsid w:val="00C927DD"/>
    <w:rsid w:val="00CA31AB"/>
    <w:rsid w:val="00CA3481"/>
    <w:rsid w:val="00CC5B3D"/>
    <w:rsid w:val="00CC5E04"/>
    <w:rsid w:val="00CF121A"/>
    <w:rsid w:val="00CF2806"/>
    <w:rsid w:val="00D133A2"/>
    <w:rsid w:val="00D37031"/>
    <w:rsid w:val="00D370B0"/>
    <w:rsid w:val="00D634E9"/>
    <w:rsid w:val="00D72F79"/>
    <w:rsid w:val="00D7476D"/>
    <w:rsid w:val="00D80CC5"/>
    <w:rsid w:val="00DA158E"/>
    <w:rsid w:val="00DA7F43"/>
    <w:rsid w:val="00DF2FEF"/>
    <w:rsid w:val="00E465AE"/>
    <w:rsid w:val="00E46853"/>
    <w:rsid w:val="00E60077"/>
    <w:rsid w:val="00E6602B"/>
    <w:rsid w:val="00EC7D13"/>
    <w:rsid w:val="00ED58AF"/>
    <w:rsid w:val="00ED7BB3"/>
    <w:rsid w:val="00F11559"/>
    <w:rsid w:val="00F1526E"/>
    <w:rsid w:val="00F371CC"/>
    <w:rsid w:val="00F4504D"/>
    <w:rsid w:val="00F5414C"/>
    <w:rsid w:val="00F55558"/>
    <w:rsid w:val="00F91181"/>
    <w:rsid w:val="00F94A1F"/>
    <w:rsid w:val="00F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85C87"/>
  <w15:chartTrackingRefBased/>
  <w15:docId w15:val="{F0FB3399-5B23-431B-8205-F437FEC2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ascii="Thorndale" w:eastAsia="HG Mincho Light J" w:hAnsi="Thorndale"/>
      <w:color w:val="000000"/>
      <w:sz w:val="24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outlineLvl w:val="0"/>
    </w:pPr>
    <w:rPr>
      <w:rFonts w:ascii="Tahoma" w:hAnsi="Tahoma"/>
      <w:b/>
      <w:sz w:val="84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outlineLvl w:val="1"/>
    </w:pPr>
    <w:rPr>
      <w:rFonts w:ascii="Tahoma" w:hAnsi="Tahoma"/>
      <w:i/>
      <w:sz w:val="14"/>
    </w:rPr>
  </w:style>
  <w:style w:type="paragraph" w:styleId="Cmsor3">
    <w:name w:val="heading 3"/>
    <w:basedOn w:val="Norml"/>
    <w:next w:val="Norml"/>
    <w:qFormat/>
    <w:pPr>
      <w:keepNext/>
      <w:numPr>
        <w:ilvl w:val="2"/>
        <w:numId w:val="1"/>
      </w:numPr>
      <w:tabs>
        <w:tab w:val="right" w:pos="5607"/>
      </w:tabs>
      <w:spacing w:line="360" w:lineRule="auto"/>
      <w:ind w:left="2727"/>
      <w:jc w:val="both"/>
      <w:outlineLvl w:val="2"/>
    </w:pPr>
    <w:rPr>
      <w:rFonts w:ascii="Times New Roman" w:hAnsi="Times New Roman"/>
      <w:b/>
    </w:rPr>
  </w:style>
  <w:style w:type="paragraph" w:styleId="Cmsor7">
    <w:name w:val="heading 7"/>
    <w:basedOn w:val="Norml"/>
    <w:next w:val="Norml"/>
    <w:qFormat/>
    <w:pPr>
      <w:keepNext/>
      <w:widowControl/>
      <w:numPr>
        <w:ilvl w:val="6"/>
        <w:numId w:val="1"/>
      </w:numPr>
      <w:suppressAutoHyphens w:val="0"/>
      <w:outlineLvl w:val="6"/>
    </w:pPr>
    <w:rPr>
      <w:rFonts w:ascii="Tahoma" w:hAnsi="Tahoma"/>
      <w:i/>
      <w:color w:val="C0C0C0"/>
      <w:kern w:val="20481"/>
      <w:sz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-Bekezdsalap-bettpusa">
    <w:name w:val="WW-Bekezdés alap-betűtípusa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lbany" w:hAnsi="Albany"/>
      <w:sz w:val="28"/>
    </w:rPr>
  </w:style>
  <w:style w:type="paragraph" w:styleId="Szvegtrzs">
    <w:name w:val="Body Text"/>
    <w:basedOn w:val="Norml"/>
    <w:pPr>
      <w:spacing w:after="220" w:line="180" w:lineRule="atLeast"/>
      <w:jc w:val="both"/>
    </w:pPr>
    <w:rPr>
      <w:rFonts w:ascii="Arial" w:hAnsi="Arial"/>
      <w:spacing w:val="-5"/>
    </w:rPr>
  </w:style>
  <w:style w:type="paragraph" w:customStyle="1" w:styleId="Tblzattartalom">
    <w:name w:val="Táblázattartalom"/>
    <w:basedOn w:val="Szvegtrzs"/>
    <w:pPr>
      <w:suppressLineNumbers/>
    </w:pPr>
  </w:style>
  <w:style w:type="paragraph" w:customStyle="1" w:styleId="Kerettartalom">
    <w:name w:val="Kerettartalom"/>
    <w:basedOn w:val="Szvegtrzs"/>
  </w:style>
  <w:style w:type="paragraph" w:customStyle="1" w:styleId="Vzszintesvonal">
    <w:name w:val="Vízszintes vonal"/>
    <w:basedOn w:val="Norml"/>
    <w:next w:val="Szvegtrzs"/>
    <w:pPr>
      <w:suppressLineNumbers/>
      <w:pBdr>
        <w:bottom w:val="double" w:sz="1" w:space="0" w:color="808080"/>
      </w:pBdr>
      <w:spacing w:after="283"/>
    </w:pPr>
    <w:rPr>
      <w:sz w:val="12"/>
    </w:rPr>
  </w:style>
  <w:style w:type="paragraph" w:customStyle="1" w:styleId="Cmsoralap">
    <w:name w:val="Címsor alap"/>
    <w:basedOn w:val="Szvegtrzs"/>
    <w:next w:val="Szvegtrzs"/>
    <w:pPr>
      <w:keepNext/>
      <w:keepLines/>
      <w:spacing w:after="0"/>
      <w:jc w:val="left"/>
    </w:pPr>
    <w:rPr>
      <w:rFonts w:ascii="Arial Black" w:hAnsi="Arial Black"/>
      <w:spacing w:val="-10"/>
    </w:rPr>
  </w:style>
  <w:style w:type="paragraph" w:customStyle="1" w:styleId="Tblzatfejlc">
    <w:name w:val="Táblázatfejléc"/>
    <w:basedOn w:val="Tblzattartalom"/>
    <w:pPr>
      <w:jc w:val="center"/>
    </w:pPr>
    <w:rPr>
      <w:b/>
      <w:i/>
    </w:rPr>
  </w:style>
  <w:style w:type="character" w:styleId="Hiperhivatkozs">
    <w:name w:val="Hyperlink"/>
    <w:rPr>
      <w:color w:val="0000FF"/>
      <w:u w:val="single"/>
    </w:rPr>
  </w:style>
  <w:style w:type="paragraph" w:styleId="Szvegtrzs2">
    <w:name w:val="Body Text 2"/>
    <w:basedOn w:val="Norml"/>
    <w:rPr>
      <w:rFonts w:ascii="Times New Roman" w:hAnsi="Times New Roman"/>
      <w:sz w:val="22"/>
    </w:rPr>
  </w:style>
  <w:style w:type="paragraph" w:styleId="llb">
    <w:name w:val="footer"/>
    <w:basedOn w:val="Norml"/>
    <w:link w:val="llbChar"/>
    <w:uiPriority w:val="99"/>
    <w:rsid w:val="00016A1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016A13"/>
  </w:style>
  <w:style w:type="paragraph" w:styleId="lfej">
    <w:name w:val="header"/>
    <w:basedOn w:val="Norml"/>
    <w:link w:val="lfejChar"/>
    <w:uiPriority w:val="99"/>
    <w:rsid w:val="00016A13"/>
    <w:pPr>
      <w:tabs>
        <w:tab w:val="center" w:pos="4536"/>
        <w:tab w:val="right" w:pos="9072"/>
      </w:tabs>
    </w:pPr>
  </w:style>
  <w:style w:type="paragraph" w:styleId="NormlWeb">
    <w:name w:val="Normal (Web)"/>
    <w:basedOn w:val="Norml"/>
    <w:uiPriority w:val="99"/>
    <w:semiHidden/>
    <w:unhideWhenUsed/>
    <w:rsid w:val="007A47A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</w:rPr>
  </w:style>
  <w:style w:type="character" w:customStyle="1" w:styleId="lfejChar">
    <w:name w:val="Élőfej Char"/>
    <w:link w:val="lfej"/>
    <w:uiPriority w:val="99"/>
    <w:rsid w:val="007F20CB"/>
    <w:rPr>
      <w:rFonts w:ascii="Thorndale" w:eastAsia="HG Mincho Light J" w:hAnsi="Thorndale"/>
      <w:color w:val="000000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20C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7F20CB"/>
    <w:rPr>
      <w:rFonts w:ascii="Tahoma" w:eastAsia="HG Mincho Light J" w:hAnsi="Tahoma" w:cs="Tahoma"/>
      <w:color w:val="000000"/>
      <w:sz w:val="16"/>
      <w:szCs w:val="16"/>
    </w:rPr>
  </w:style>
  <w:style w:type="character" w:customStyle="1" w:styleId="llbChar">
    <w:name w:val="Élőláb Char"/>
    <w:link w:val="llb"/>
    <w:uiPriority w:val="99"/>
    <w:rsid w:val="00414D47"/>
    <w:rPr>
      <w:rFonts w:ascii="Thorndale" w:eastAsia="HG Mincho Light J" w:hAnsi="Thorndale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ik.pte.hu/nyari-gyermektaborok-a-mik-en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828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FAX</vt:lpstr>
    </vt:vector>
  </TitlesOfParts>
  <Company>Ferling PR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subject/>
  <dc:creator>PTE_MIK</dc:creator>
  <cp:keywords/>
  <cp:lastModifiedBy>Kis Tünde</cp:lastModifiedBy>
  <cp:revision>2</cp:revision>
  <cp:lastPrinted>2003-07-24T12:44:00Z</cp:lastPrinted>
  <dcterms:created xsi:type="dcterms:W3CDTF">2026-07-09T06:24:00Z</dcterms:created>
  <dcterms:modified xsi:type="dcterms:W3CDTF">2026-07-09T06:24:00Z</dcterms:modified>
</cp:coreProperties>
</file>