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ECE23" w14:textId="77777777" w:rsidR="00987BFA" w:rsidRPr="00987BFA" w:rsidRDefault="00987BFA" w:rsidP="27B3B70E">
      <w:pPr>
        <w:spacing w:before="240" w:after="240"/>
        <w:rPr>
          <w:rFonts w:ascii="Trebuchet MS" w:eastAsia="Aptos" w:hAnsi="Trebuchet MS"/>
          <w:b/>
          <w:bCs/>
          <w:sz w:val="32"/>
          <w:szCs w:val="32"/>
        </w:rPr>
      </w:pPr>
      <w:r w:rsidRPr="00987BFA">
        <w:rPr>
          <w:rFonts w:ascii="Trebuchet MS" w:eastAsia="Aptos" w:hAnsi="Trebuchet MS"/>
          <w:b/>
          <w:bCs/>
          <w:sz w:val="32"/>
          <w:szCs w:val="32"/>
        </w:rPr>
        <w:t>Idén 30 éves a PTE Művészeti Kara, nemzetközi és budapesti programsorozattal ünnepel az intézmény</w:t>
      </w:r>
    </w:p>
    <w:p w14:paraId="6DFA13E1" w14:textId="106E5868" w:rsidR="00987BFA" w:rsidRDefault="00987BFA" w:rsidP="27B3B70E">
      <w:pPr>
        <w:spacing w:before="240" w:after="240"/>
        <w:rPr>
          <w:rFonts w:ascii="Trebuchet MS" w:eastAsia="Aptos" w:hAnsi="Trebuchet MS" w:cs="Aptos"/>
          <w:b/>
          <w:bCs/>
        </w:rPr>
      </w:pPr>
      <w:r w:rsidRPr="00987BFA">
        <w:rPr>
          <w:rFonts w:ascii="Trebuchet MS" w:eastAsia="Aptos" w:hAnsi="Trebuchet MS" w:cs="Aptos"/>
          <w:b/>
          <w:bCs/>
        </w:rPr>
        <w:t xml:space="preserve">Pécs / Budapest / Salzburg / Kolozsvár, 2026. szeptember </w:t>
      </w:r>
      <w:r>
        <w:rPr>
          <w:rFonts w:ascii="Trebuchet MS" w:eastAsia="Aptos" w:hAnsi="Trebuchet MS" w:cs="Aptos"/>
          <w:b/>
          <w:bCs/>
        </w:rPr>
        <w:t>3</w:t>
      </w:r>
      <w:r w:rsidRPr="00987BFA">
        <w:rPr>
          <w:rFonts w:ascii="Trebuchet MS" w:eastAsia="Aptos" w:hAnsi="Trebuchet MS" w:cs="Aptos"/>
          <w:b/>
          <w:bCs/>
        </w:rPr>
        <w:t>. – Harmincéves jubileumát nem egyetlen ünnepi eseménnyel, hanem egy több hónapon átívelő, kiállításokat, koncerteket és szakmai programokat összekapcsoló programsorozattal ünnepli a Pécsi Tudományegyetem Művészeti Kara. Az ősz folyamán a Kar oktatói és hallgatói a pécsi Zsolnay Negyedben található campust átmenetileg hátrahagyva a legjelentősebb hazai és külföldi kulturális központokban mutatkoznak majd be.</w:t>
      </w:r>
    </w:p>
    <w:p w14:paraId="47E2A4C5" w14:textId="77777777" w:rsidR="00987BFA" w:rsidRDefault="00987BFA" w:rsidP="007C367B">
      <w:pPr>
        <w:rPr>
          <w:rFonts w:ascii="Trebuchet MS" w:eastAsia="Aptos" w:hAnsi="Trebuchet MS" w:cs="Aptos"/>
        </w:rPr>
      </w:pPr>
      <w:r w:rsidRPr="00987BFA">
        <w:rPr>
          <w:rFonts w:ascii="Trebuchet MS" w:eastAsia="Aptos" w:hAnsi="Trebuchet MS" w:cs="Aptos"/>
        </w:rPr>
        <w:t>A jubileumi évad első felében a PTE Rektori Kabinet Galériában indult kamarakiállítás-sorozat, ősszel azonban a programsorozat nemzetközi léptékűvé válik: a pécsi kar oktatói, hallgatói és öregdiákjai többek között a Magyar Zene Házában, a Pesti Vigadóban, a HAB-ban, a FUGA-ban, valamint Salzburgban és Kolozsváron mutatják meg, milyen sokféle médiumon, alkotói szemléleten és művészeti gyakorlaton keresztül érdemes a "</w:t>
      </w:r>
      <w:proofErr w:type="spellStart"/>
      <w:r w:rsidRPr="00987BFA">
        <w:rPr>
          <w:rFonts w:ascii="Trebuchet MS" w:eastAsia="Aptos" w:hAnsi="Trebuchet MS" w:cs="Aptos"/>
        </w:rPr>
        <w:t>pécsiségről</w:t>
      </w:r>
      <w:proofErr w:type="spellEnd"/>
      <w:r w:rsidRPr="00987BFA">
        <w:rPr>
          <w:rFonts w:ascii="Trebuchet MS" w:eastAsia="Aptos" w:hAnsi="Trebuchet MS" w:cs="Aptos"/>
        </w:rPr>
        <w:t>" beszélni a művészetben.</w:t>
      </w:r>
    </w:p>
    <w:p w14:paraId="3B8544AC" w14:textId="77777777" w:rsidR="00987BFA" w:rsidRDefault="00987BFA" w:rsidP="27B3B70E">
      <w:pPr>
        <w:spacing w:before="240" w:after="240"/>
        <w:rPr>
          <w:rFonts w:ascii="Trebuchet MS" w:eastAsia="Aptos" w:hAnsi="Trebuchet MS"/>
          <w:b/>
          <w:bCs/>
          <w:sz w:val="28"/>
          <w:szCs w:val="28"/>
        </w:rPr>
      </w:pPr>
      <w:r w:rsidRPr="00987BFA">
        <w:rPr>
          <w:rFonts w:ascii="Trebuchet MS" w:eastAsia="Aptos" w:hAnsi="Trebuchet MS"/>
          <w:b/>
          <w:bCs/>
          <w:sz w:val="28"/>
          <w:szCs w:val="28"/>
        </w:rPr>
        <w:t>Három évtized a kultúra élvonalában</w:t>
      </w:r>
    </w:p>
    <w:p w14:paraId="2CFE0F07" w14:textId="2FAD424C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  <w:r w:rsidRPr="00987BFA">
        <w:rPr>
          <w:rFonts w:ascii="Trebuchet MS" w:eastAsia="Aptos" w:hAnsi="Trebuchet MS" w:cs="Aptos"/>
        </w:rPr>
        <w:t>A PTE Művészeti Kara 1996-os alapítása óta a magyar művészeti felsőoktatás meghatározó szereplőjévé vált. Az intézmény a tradíciót élő tudásként, a kísérletezést pedig alapértékként kezeli. "</w:t>
      </w:r>
      <w:r w:rsidRPr="00987BFA">
        <w:rPr>
          <w:rFonts w:ascii="Trebuchet MS" w:eastAsia="Aptos" w:hAnsi="Trebuchet MS" w:cs="Aptos"/>
          <w:i/>
          <w:iCs/>
        </w:rPr>
        <w:t>A jubileumi év programsorozata ezt a sokszínűséget és nyitottságot teszi láthatóvá, valamint azt, mit jelent három évtizednyi kísérletezés, autonómia és művészeti innováció. Célunk, hogy a pécsi műhely szellemisége, az itt születő kortárs alkotói energiák a legszélesebb hazai és nemzetközi közönséghez is eljussanak</w:t>
      </w:r>
      <w:r w:rsidRPr="00987BFA">
        <w:rPr>
          <w:rFonts w:ascii="Trebuchet MS" w:eastAsia="Aptos" w:hAnsi="Trebuchet MS" w:cs="Aptos"/>
        </w:rPr>
        <w:t xml:space="preserve">" – emelik ki a </w:t>
      </w:r>
      <w:r>
        <w:rPr>
          <w:rFonts w:ascii="Trebuchet MS" w:eastAsia="Aptos" w:hAnsi="Trebuchet MS" w:cs="Aptos"/>
        </w:rPr>
        <w:t>programsorozat szervezői</w:t>
      </w:r>
      <w:r w:rsidRPr="00987BFA">
        <w:rPr>
          <w:rFonts w:ascii="Trebuchet MS" w:eastAsia="Aptos" w:hAnsi="Trebuchet MS" w:cs="Aptos"/>
        </w:rPr>
        <w:t>.</w:t>
      </w:r>
    </w:p>
    <w:p w14:paraId="29934B39" w14:textId="77777777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</w:p>
    <w:p w14:paraId="12B98EB8" w14:textId="24D53414" w:rsidR="00987BFA" w:rsidRDefault="00987BFA" w:rsidP="00987BFA">
      <w:pPr>
        <w:spacing w:after="0"/>
        <w:rPr>
          <w:rFonts w:ascii="Trebuchet MS" w:eastAsia="Aptos" w:hAnsi="Trebuchet MS" w:cs="Aptos"/>
        </w:rPr>
      </w:pPr>
      <w:r w:rsidRPr="00987BFA">
        <w:rPr>
          <w:rFonts w:ascii="Trebuchet MS" w:eastAsia="Aptos" w:hAnsi="Trebuchet MS" w:cs="Aptos"/>
        </w:rPr>
        <w:t>A programok sokfélesége a Kar jelenlegi képzési struktúráját is tükrözi. A különböző művészeti területek közös intézményi kerete lehetőséget teremt arra, hogy a hallgatók és oktatók kiállításokon, koncerteken, előadásokon és interdiszciplináris projektekben is együtt dolgozzanak.</w:t>
      </w:r>
    </w:p>
    <w:p w14:paraId="66996016" w14:textId="77777777" w:rsidR="00987BFA" w:rsidRDefault="00987BFA" w:rsidP="00987BFA">
      <w:pPr>
        <w:spacing w:after="0"/>
        <w:rPr>
          <w:rFonts w:ascii="Trebuchet MS" w:eastAsia="Aptos" w:hAnsi="Trebuchet MS" w:cs="Aptos"/>
        </w:rPr>
      </w:pPr>
    </w:p>
    <w:p w14:paraId="414FFCFB" w14:textId="06BAB0C2" w:rsidR="00987BFA" w:rsidRPr="00987BFA" w:rsidRDefault="00987BFA" w:rsidP="00987BFA">
      <w:pPr>
        <w:spacing w:after="0"/>
        <w:rPr>
          <w:rFonts w:ascii="Trebuchet MS" w:eastAsia="Aptos" w:hAnsi="Trebuchet MS" w:cs="Aptos"/>
          <w:sz w:val="28"/>
          <w:szCs w:val="28"/>
        </w:rPr>
      </w:pPr>
      <w:r w:rsidRPr="00987BFA">
        <w:rPr>
          <w:rFonts w:ascii="Trebuchet MS" w:eastAsia="Aptos" w:hAnsi="Trebuchet MS" w:cs="Aptos"/>
          <w:sz w:val="28"/>
          <w:szCs w:val="28"/>
        </w:rPr>
        <w:t>MK30 programsorozat</w:t>
      </w:r>
    </w:p>
    <w:p w14:paraId="73A4E77B" w14:textId="77777777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</w:p>
    <w:p w14:paraId="18515432" w14:textId="457B1C5B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  <w:r w:rsidRPr="00987BFA">
        <w:rPr>
          <w:rFonts w:ascii="Trebuchet MS" w:eastAsia="Aptos" w:hAnsi="Trebuchet MS" w:cs="Aptos"/>
        </w:rPr>
        <w:t xml:space="preserve">A budapesti programsorozat szeptember 9-én az Eötvös10 Pincegalériában nyíló </w:t>
      </w:r>
      <w:proofErr w:type="spellStart"/>
      <w:r w:rsidRPr="00987BFA">
        <w:rPr>
          <w:rFonts w:ascii="Trebuchet MS" w:eastAsia="Aptos" w:hAnsi="Trebuchet MS" w:cs="Aptos"/>
          <w:i/>
          <w:iCs/>
        </w:rPr>
        <w:t>Alumni</w:t>
      </w:r>
      <w:proofErr w:type="spellEnd"/>
      <w:r w:rsidRPr="00987BFA">
        <w:rPr>
          <w:rFonts w:ascii="Trebuchet MS" w:eastAsia="Aptos" w:hAnsi="Trebuchet MS" w:cs="Aptos"/>
          <w:i/>
          <w:iCs/>
        </w:rPr>
        <w:t xml:space="preserve"> – válogatás a Művészeti Kar archívumából</w:t>
      </w:r>
      <w:r w:rsidRPr="00987BFA">
        <w:rPr>
          <w:rFonts w:ascii="Trebuchet MS" w:eastAsia="Aptos" w:hAnsi="Trebuchet MS" w:cs="Aptos"/>
        </w:rPr>
        <w:t xml:space="preserve"> című kiállítással kezdődik. Szeptember 11-től a HAB </w:t>
      </w:r>
      <w:r>
        <w:rPr>
          <w:rFonts w:ascii="Trebuchet MS" w:eastAsia="Aptos" w:hAnsi="Trebuchet MS" w:cs="Aptos"/>
        </w:rPr>
        <w:t>(</w:t>
      </w:r>
      <w:proofErr w:type="spellStart"/>
      <w:r w:rsidRPr="00987BFA">
        <w:rPr>
          <w:rFonts w:ascii="Trebuchet MS" w:eastAsia="Aptos" w:hAnsi="Trebuchet MS" w:cs="Aptos"/>
        </w:rPr>
        <w:t>Hungarian</w:t>
      </w:r>
      <w:proofErr w:type="spellEnd"/>
      <w:r w:rsidRPr="00987BFA">
        <w:rPr>
          <w:rFonts w:ascii="Trebuchet MS" w:eastAsia="Aptos" w:hAnsi="Trebuchet MS" w:cs="Aptos"/>
        </w:rPr>
        <w:t xml:space="preserve"> Art and Business</w:t>
      </w:r>
      <w:r>
        <w:rPr>
          <w:rFonts w:ascii="Trebuchet MS" w:eastAsia="Aptos" w:hAnsi="Trebuchet MS" w:cs="Aptos"/>
        </w:rPr>
        <w:t>)</w:t>
      </w:r>
      <w:r w:rsidRPr="00987BFA">
        <w:rPr>
          <w:rFonts w:ascii="Trebuchet MS" w:eastAsia="Aptos" w:hAnsi="Trebuchet MS" w:cs="Aptos"/>
        </w:rPr>
        <w:t xml:space="preserve"> ad otthont </w:t>
      </w:r>
      <w:r w:rsidRPr="00987BFA">
        <w:rPr>
          <w:rFonts w:ascii="Trebuchet MS" w:eastAsia="Aptos" w:hAnsi="Trebuchet MS" w:cs="Aptos"/>
          <w:i/>
          <w:iCs/>
        </w:rPr>
        <w:t>A Pécsi Iskola. A Művészeti Kar harminc éve</w:t>
      </w:r>
      <w:r w:rsidRPr="00987BFA">
        <w:rPr>
          <w:rFonts w:ascii="Trebuchet MS" w:eastAsia="Aptos" w:hAnsi="Trebuchet MS" w:cs="Aptos"/>
        </w:rPr>
        <w:t xml:space="preserve"> című kiállításnak. A tárlat mintegy harminchárom festő- és szobrászművész munkáin keresztül vizsgálja azt a több generáción átívelő </w:t>
      </w:r>
      <w:r w:rsidRPr="00987BFA">
        <w:rPr>
          <w:rFonts w:ascii="Trebuchet MS" w:eastAsia="Aptos" w:hAnsi="Trebuchet MS" w:cs="Aptos"/>
        </w:rPr>
        <w:lastRenderedPageBreak/>
        <w:t xml:space="preserve">alkotói és </w:t>
      </w:r>
      <w:proofErr w:type="spellStart"/>
      <w:r w:rsidRPr="00987BFA">
        <w:rPr>
          <w:rFonts w:ascii="Trebuchet MS" w:eastAsia="Aptos" w:hAnsi="Trebuchet MS" w:cs="Aptos"/>
        </w:rPr>
        <w:t>gondolkodásbeli</w:t>
      </w:r>
      <w:proofErr w:type="spellEnd"/>
      <w:r w:rsidRPr="00987BFA">
        <w:rPr>
          <w:rFonts w:ascii="Trebuchet MS" w:eastAsia="Aptos" w:hAnsi="Trebuchet MS" w:cs="Aptos"/>
        </w:rPr>
        <w:t xml:space="preserve"> kapcsolatrendszert, amely Pécshez és a Művészeti Kar szellemi közegéhez kapcsolódik.</w:t>
      </w:r>
    </w:p>
    <w:p w14:paraId="0317B50B" w14:textId="77777777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</w:p>
    <w:p w14:paraId="3F892749" w14:textId="77777777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  <w:r w:rsidRPr="00987BFA">
        <w:rPr>
          <w:rFonts w:ascii="Trebuchet MS" w:eastAsia="Aptos" w:hAnsi="Trebuchet MS" w:cs="Aptos"/>
        </w:rPr>
        <w:t xml:space="preserve">Szeptember 13-án a Magyar Zene Házában egész napos jubileumi koncert- és meglepetésprogram várja a közönséget. Októberben a </w:t>
      </w:r>
      <w:proofErr w:type="spellStart"/>
      <w:r w:rsidRPr="00987BFA">
        <w:rPr>
          <w:rFonts w:ascii="Trebuchet MS" w:eastAsia="Aptos" w:hAnsi="Trebuchet MS" w:cs="Aptos"/>
        </w:rPr>
        <w:t>Bakáts</w:t>
      </w:r>
      <w:proofErr w:type="spellEnd"/>
      <w:r w:rsidRPr="00987BFA">
        <w:rPr>
          <w:rFonts w:ascii="Trebuchet MS" w:eastAsia="Aptos" w:hAnsi="Trebuchet MS" w:cs="Aptos"/>
        </w:rPr>
        <w:t xml:space="preserve"> Bunkerben a Kar festő-, szobrász-, </w:t>
      </w:r>
      <w:proofErr w:type="spellStart"/>
      <w:r w:rsidRPr="00987BFA">
        <w:rPr>
          <w:rFonts w:ascii="Trebuchet MS" w:eastAsia="Aptos" w:hAnsi="Trebuchet MS" w:cs="Aptos"/>
        </w:rPr>
        <w:t>intermédia</w:t>
      </w:r>
      <w:proofErr w:type="spellEnd"/>
      <w:r w:rsidRPr="00987BFA">
        <w:rPr>
          <w:rFonts w:ascii="Trebuchet MS" w:eastAsia="Aptos" w:hAnsi="Trebuchet MS" w:cs="Aptos"/>
        </w:rPr>
        <w:t>-művész és képzőművészet-terapeuta hallgatóinak munkái lesznek láthatók, a FUGA Építészeti Központban pedig két kiállítás mutatja be a Design- és Médiaművészeti Intézet oktatóinak munkáit.</w:t>
      </w:r>
    </w:p>
    <w:p w14:paraId="0BB4EF85" w14:textId="77777777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</w:p>
    <w:p w14:paraId="37557D2F" w14:textId="2124E2DC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  <w:r w:rsidRPr="00987BFA">
        <w:rPr>
          <w:rFonts w:ascii="Trebuchet MS" w:eastAsia="Aptos" w:hAnsi="Trebuchet MS" w:cs="Aptos"/>
        </w:rPr>
        <w:t xml:space="preserve">A jubileumi évad novemberben lép ki Magyarország határain túlra. Salzburgban az </w:t>
      </w:r>
      <w:r w:rsidRPr="00987BFA">
        <w:rPr>
          <w:rFonts w:ascii="Trebuchet MS" w:eastAsia="Aptos" w:hAnsi="Trebuchet MS" w:cs="Aptos"/>
          <w:i/>
          <w:iCs/>
        </w:rPr>
        <w:t>UNI ©️ ART</w:t>
      </w:r>
      <w:r w:rsidRPr="00987BFA">
        <w:rPr>
          <w:rFonts w:ascii="Trebuchet MS" w:eastAsia="Aptos" w:hAnsi="Trebuchet MS" w:cs="Aptos"/>
        </w:rPr>
        <w:t xml:space="preserve"> című kiállítás mutatja be a Karhoz kapcsolódó alkotásokat a </w:t>
      </w:r>
      <w:proofErr w:type="spellStart"/>
      <w:r w:rsidRPr="00987BFA">
        <w:rPr>
          <w:rFonts w:ascii="Trebuchet MS" w:eastAsia="Aptos" w:hAnsi="Trebuchet MS" w:cs="Aptos"/>
        </w:rPr>
        <w:t>Be</w:t>
      </w:r>
      <w:r>
        <w:rPr>
          <w:rFonts w:ascii="Trebuchet MS" w:eastAsia="Aptos" w:hAnsi="Trebuchet MS" w:cs="Aptos"/>
        </w:rPr>
        <w:t>r</w:t>
      </w:r>
      <w:r w:rsidRPr="00987BFA">
        <w:rPr>
          <w:rFonts w:ascii="Trebuchet MS" w:eastAsia="Aptos" w:hAnsi="Trebuchet MS" w:cs="Aptos"/>
        </w:rPr>
        <w:t>chtoldvilla</w:t>
      </w:r>
      <w:proofErr w:type="spellEnd"/>
      <w:r w:rsidRPr="00987BFA">
        <w:rPr>
          <w:rFonts w:ascii="Trebuchet MS" w:eastAsia="Aptos" w:hAnsi="Trebuchet MS" w:cs="Aptos"/>
        </w:rPr>
        <w:t xml:space="preserve"> tereiben, majd november 10-én a </w:t>
      </w:r>
      <w:proofErr w:type="spellStart"/>
      <w:r w:rsidRPr="00987BFA">
        <w:rPr>
          <w:rFonts w:ascii="Trebuchet MS" w:eastAsia="Aptos" w:hAnsi="Trebuchet MS" w:cs="Aptos"/>
        </w:rPr>
        <w:t>Stiftung</w:t>
      </w:r>
      <w:proofErr w:type="spellEnd"/>
      <w:r w:rsidRPr="00987BFA">
        <w:rPr>
          <w:rFonts w:ascii="Trebuchet MS" w:eastAsia="Aptos" w:hAnsi="Trebuchet MS" w:cs="Aptos"/>
        </w:rPr>
        <w:t xml:space="preserve"> </w:t>
      </w:r>
      <w:proofErr w:type="spellStart"/>
      <w:r w:rsidRPr="00987BFA">
        <w:rPr>
          <w:rFonts w:ascii="Trebuchet MS" w:eastAsia="Aptos" w:hAnsi="Trebuchet MS" w:cs="Aptos"/>
        </w:rPr>
        <w:t>Mozarteumban</w:t>
      </w:r>
      <w:proofErr w:type="spellEnd"/>
      <w:r w:rsidRPr="00987BFA">
        <w:rPr>
          <w:rFonts w:ascii="Trebuchet MS" w:eastAsia="Aptos" w:hAnsi="Trebuchet MS" w:cs="Aptos"/>
        </w:rPr>
        <w:t xml:space="preserve"> koncerttel folytatódik a program. Kolozsváron november 9-én a Bánffy-palotában nyílik meg a </w:t>
      </w:r>
      <w:r w:rsidRPr="00987BFA">
        <w:rPr>
          <w:rFonts w:ascii="Trebuchet MS" w:eastAsia="Aptos" w:hAnsi="Trebuchet MS" w:cs="Aptos"/>
          <w:i/>
          <w:iCs/>
        </w:rPr>
        <w:t>ENNEAS / N O V E M</w:t>
      </w:r>
      <w:r w:rsidRPr="00987BFA">
        <w:rPr>
          <w:rFonts w:ascii="Trebuchet MS" w:eastAsia="Aptos" w:hAnsi="Trebuchet MS" w:cs="Aptos"/>
        </w:rPr>
        <w:t xml:space="preserve"> című kiállítás, amely a Sepsiszentgyörgyi Képzőművészeti Intézet oktatóinak munkáit mutatja be. A jubileumi programsorozat budapesti zenei eseményeinek sorát november 22-én a Pesti Vigadó ünnepi koncertje zárja.</w:t>
      </w:r>
    </w:p>
    <w:p w14:paraId="65B052EE" w14:textId="77777777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</w:p>
    <w:p w14:paraId="386A7304" w14:textId="77777777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  <w:r w:rsidRPr="00987BFA">
        <w:rPr>
          <w:rFonts w:ascii="Trebuchet MS" w:eastAsia="Aptos" w:hAnsi="Trebuchet MS" w:cs="Aptos"/>
        </w:rPr>
        <w:t>A jubileum nem kizárólag a Kar múltjáról szól: a programok azt is megmutatják, milyen alkotói és oktatási közeg működik ma Pécsett. Az elmúlt öt évben a Kar hallgatói és oktatói több mint 150 szakmai díjat és elismerést szereztek, miközben évente több mint 300 kiállítás, koncert, előadás és egyéb nyilvános szakmai program kapcsolódik a közösségükhöz.</w:t>
      </w:r>
    </w:p>
    <w:p w14:paraId="66CB3246" w14:textId="77777777" w:rsidR="00987BFA" w:rsidRPr="00987BFA" w:rsidRDefault="00987BFA" w:rsidP="00987BFA">
      <w:pPr>
        <w:spacing w:after="0"/>
        <w:rPr>
          <w:rFonts w:ascii="Trebuchet MS" w:eastAsia="Aptos" w:hAnsi="Trebuchet MS" w:cs="Aptos"/>
        </w:rPr>
      </w:pPr>
    </w:p>
    <w:p w14:paraId="4B5E5EAD" w14:textId="79C8A1EA" w:rsidR="000B51D3" w:rsidRDefault="00987BFA" w:rsidP="00987BFA">
      <w:pPr>
        <w:spacing w:after="0"/>
        <w:rPr>
          <w:rFonts w:ascii="Trebuchet MS" w:eastAsia="Aptos" w:hAnsi="Trebuchet MS" w:cs="Aptos"/>
        </w:rPr>
      </w:pPr>
      <w:r w:rsidRPr="00987BFA">
        <w:rPr>
          <w:rFonts w:ascii="Trebuchet MS" w:eastAsia="Aptos" w:hAnsi="Trebuchet MS" w:cs="Aptos"/>
        </w:rPr>
        <w:t xml:space="preserve">Az eseményekről további részletek a PTE Művészeti Kar hivatalos weboldalán érhetők el: </w:t>
      </w:r>
      <w:hyperlink r:id="rId9" w:history="1">
        <w:r w:rsidRPr="008F2C91">
          <w:rPr>
            <w:rStyle w:val="Hiperhivatkozs"/>
            <w:rFonts w:ascii="Trebuchet MS" w:eastAsia="Aptos" w:hAnsi="Trebuchet MS" w:cs="Aptos"/>
          </w:rPr>
          <w:t>https://art.pte.hu/hu/30-eves-muveszeti-kar</w:t>
        </w:r>
      </w:hyperlink>
    </w:p>
    <w:p w14:paraId="3FF97350" w14:textId="77777777" w:rsidR="00987BFA" w:rsidRDefault="00987BFA" w:rsidP="00987BFA">
      <w:pPr>
        <w:spacing w:after="0"/>
        <w:rPr>
          <w:rFonts w:ascii="Trebuchet MS" w:eastAsia="Aptos" w:hAnsi="Trebuchet MS" w:cs="Aptos"/>
        </w:rPr>
      </w:pPr>
    </w:p>
    <w:tbl>
      <w:tblPr>
        <w:tblStyle w:val="Rcsostblzat"/>
        <w:tblpPr w:leftFromText="141" w:rightFromText="141" w:vertAnchor="text" w:horzAnchor="margin" w:tblpY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B51D3" w14:paraId="4B4608E4" w14:textId="77777777" w:rsidTr="000B51D3">
        <w:tc>
          <w:tcPr>
            <w:tcW w:w="4508" w:type="dxa"/>
          </w:tcPr>
          <w:p w14:paraId="76FBD3A4" w14:textId="77777777" w:rsidR="000B51D3" w:rsidRDefault="000B51D3" w:rsidP="000B51D3">
            <w:pPr>
              <w:rPr>
                <w:rFonts w:ascii="Trebuchet MS" w:eastAsia="Aptos" w:hAnsi="Trebuchet MS" w:cs="Aptos"/>
              </w:rPr>
            </w:pPr>
            <w:r>
              <w:rPr>
                <w:rFonts w:ascii="Trebuchet MS" w:eastAsia="Aptos" w:hAnsi="Trebuchet MS" w:cs="Aptos"/>
                <w:noProof/>
              </w:rPr>
              <w:drawing>
                <wp:inline distT="0" distB="0" distL="0" distR="0" wp14:anchorId="58CFF163" wp14:editId="5FD930FA">
                  <wp:extent cx="2076450" cy="2076450"/>
                  <wp:effectExtent l="0" t="0" r="0" b="0"/>
                  <wp:docPr id="1281728346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728346" name="Kép 128172834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0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5F32102" w14:textId="77777777" w:rsidR="000B51D3" w:rsidRDefault="000B51D3" w:rsidP="000B51D3">
            <w:pPr>
              <w:rPr>
                <w:rFonts w:ascii="Trebuchet MS" w:eastAsia="Aptos" w:hAnsi="Trebuchet MS" w:cs="Aptos"/>
              </w:rPr>
            </w:pPr>
            <w:r>
              <w:rPr>
                <w:rFonts w:ascii="Trebuchet MS" w:eastAsia="Aptos" w:hAnsi="Trebuchet MS" w:cs="Aptos"/>
                <w:noProof/>
              </w:rPr>
              <w:drawing>
                <wp:inline distT="0" distB="0" distL="0" distR="0" wp14:anchorId="20B8AD40" wp14:editId="29348B85">
                  <wp:extent cx="2076450" cy="2076450"/>
                  <wp:effectExtent l="0" t="0" r="0" b="0"/>
                  <wp:docPr id="514060087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060087" name="Kép 51406008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671" cy="2076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5C4657" w14:textId="77777777" w:rsidR="000B51D3" w:rsidRPr="000B51D3" w:rsidRDefault="000B51D3" w:rsidP="000B51D3">
      <w:pPr>
        <w:spacing w:after="0"/>
        <w:rPr>
          <w:rFonts w:ascii="Trebuchet MS" w:hAnsi="Trebuchet MS"/>
        </w:rPr>
      </w:pPr>
    </w:p>
    <w:p w14:paraId="33CE713B" w14:textId="77777777" w:rsidR="000B51D3" w:rsidRDefault="000B51D3" w:rsidP="000B51D3">
      <w:pPr>
        <w:spacing w:after="0"/>
        <w:rPr>
          <w:rFonts w:ascii="Trebuchet MS" w:eastAsia="Aptos" w:hAnsi="Trebuchet MS" w:cs="Aptos"/>
        </w:rPr>
      </w:pPr>
    </w:p>
    <w:p w14:paraId="384F3277" w14:textId="50E628B8" w:rsidR="000B51D3" w:rsidRPr="000B51D3" w:rsidRDefault="000B51D3" w:rsidP="000B51D3">
      <w:pPr>
        <w:spacing w:after="0"/>
        <w:rPr>
          <w:rFonts w:ascii="Trebuchet MS" w:eastAsia="Aptos" w:hAnsi="Trebuchet MS" w:cs="Aptos"/>
          <w:i/>
          <w:iCs/>
        </w:rPr>
      </w:pPr>
      <w:r w:rsidRPr="000B51D3">
        <w:rPr>
          <w:rFonts w:ascii="Trebuchet MS" w:eastAsia="Aptos" w:hAnsi="Trebuchet MS" w:cs="Aptos"/>
          <w:i/>
          <w:iCs/>
        </w:rPr>
        <w:t xml:space="preserve">A programsorozat megvalósítását az Universitas </w:t>
      </w:r>
      <w:proofErr w:type="spellStart"/>
      <w:r w:rsidRPr="000B51D3">
        <w:rPr>
          <w:rFonts w:ascii="Trebuchet MS" w:eastAsia="Aptos" w:hAnsi="Trebuchet MS" w:cs="Aptos"/>
          <w:i/>
          <w:iCs/>
        </w:rPr>
        <w:t>Quinqueecclesiensis</w:t>
      </w:r>
      <w:proofErr w:type="spellEnd"/>
      <w:r w:rsidRPr="000B51D3">
        <w:rPr>
          <w:rFonts w:ascii="Trebuchet MS" w:eastAsia="Aptos" w:hAnsi="Trebuchet MS" w:cs="Aptos"/>
          <w:i/>
          <w:iCs/>
        </w:rPr>
        <w:t xml:space="preserve"> Alapítvány támogatta.</w:t>
      </w:r>
    </w:p>
    <w:p w14:paraId="5E5787A5" w14:textId="288D5159" w:rsidR="0029347B" w:rsidRPr="007C367B" w:rsidRDefault="0029347B">
      <w:pPr>
        <w:rPr>
          <w:rFonts w:ascii="Trebuchet MS" w:hAnsi="Trebuchet MS"/>
        </w:rPr>
      </w:pPr>
    </w:p>
    <w:sectPr w:rsidR="0029347B" w:rsidRPr="007C367B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B1935" w14:textId="77777777" w:rsidR="00BB26EE" w:rsidRPr="000B51D3" w:rsidRDefault="00BB26EE" w:rsidP="007C367B">
      <w:pPr>
        <w:spacing w:after="0" w:line="240" w:lineRule="auto"/>
      </w:pPr>
      <w:r w:rsidRPr="000B51D3">
        <w:separator/>
      </w:r>
    </w:p>
  </w:endnote>
  <w:endnote w:type="continuationSeparator" w:id="0">
    <w:p w14:paraId="4D312475" w14:textId="77777777" w:rsidR="00BB26EE" w:rsidRPr="000B51D3" w:rsidRDefault="00BB26EE" w:rsidP="007C367B">
      <w:pPr>
        <w:spacing w:after="0" w:line="240" w:lineRule="auto"/>
      </w:pPr>
      <w:r w:rsidRPr="000B51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02F05" w14:textId="77777777" w:rsidR="00BB26EE" w:rsidRPr="000B51D3" w:rsidRDefault="00BB26EE" w:rsidP="007C367B">
      <w:pPr>
        <w:spacing w:after="0" w:line="240" w:lineRule="auto"/>
      </w:pPr>
      <w:r w:rsidRPr="000B51D3">
        <w:separator/>
      </w:r>
    </w:p>
  </w:footnote>
  <w:footnote w:type="continuationSeparator" w:id="0">
    <w:p w14:paraId="06C43A64" w14:textId="77777777" w:rsidR="00BB26EE" w:rsidRPr="000B51D3" w:rsidRDefault="00BB26EE" w:rsidP="007C367B">
      <w:pPr>
        <w:spacing w:after="0" w:line="240" w:lineRule="auto"/>
      </w:pPr>
      <w:r w:rsidRPr="000B51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1741"/>
      <w:gridCol w:w="2890"/>
    </w:tblGrid>
    <w:tr w:rsidR="007C367B" w:rsidRPr="000B51D3" w14:paraId="05FF5DD1" w14:textId="77777777" w:rsidTr="00987BFA">
      <w:tc>
        <w:tcPr>
          <w:tcW w:w="4395" w:type="dxa"/>
        </w:tcPr>
        <w:p w14:paraId="41CAB974" w14:textId="606E5E5B" w:rsidR="007C367B" w:rsidRPr="000B51D3" w:rsidRDefault="00987BFA">
          <w:pPr>
            <w:pStyle w:val="lfej"/>
          </w:pPr>
          <w:r>
            <w:rPr>
              <w:noProof/>
            </w:rPr>
            <w:drawing>
              <wp:inline distT="0" distB="0" distL="0" distR="0" wp14:anchorId="0526A24D" wp14:editId="340948D0">
                <wp:extent cx="2465070" cy="590505"/>
                <wp:effectExtent l="0" t="0" r="0" b="635"/>
                <wp:docPr id="338764949" name="Ké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8764949" name="Kép 338764949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062" t="22260" r="-3646" b="245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3949" cy="592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1" w:type="dxa"/>
        </w:tcPr>
        <w:p w14:paraId="19395D34" w14:textId="77777777" w:rsidR="007C367B" w:rsidRPr="000B51D3" w:rsidRDefault="007C367B">
          <w:pPr>
            <w:pStyle w:val="lfej"/>
          </w:pPr>
        </w:p>
      </w:tc>
      <w:tc>
        <w:tcPr>
          <w:tcW w:w="2890" w:type="dxa"/>
        </w:tcPr>
        <w:p w14:paraId="115B2856" w14:textId="77777777" w:rsidR="00987BFA" w:rsidRDefault="00987BFA">
          <w:pPr>
            <w:pStyle w:val="lfej"/>
          </w:pPr>
        </w:p>
        <w:p w14:paraId="48B940FF" w14:textId="6808E2BE" w:rsidR="007C367B" w:rsidRPr="00987BFA" w:rsidRDefault="00987BFA">
          <w:pPr>
            <w:pStyle w:val="lfej"/>
            <w:rPr>
              <w:rFonts w:ascii="Trebuchet MS" w:hAnsi="Trebuchet MS"/>
              <w:b/>
              <w:bCs/>
              <w:color w:val="B9975B"/>
            </w:rPr>
          </w:pPr>
          <w:r w:rsidRPr="00987BFA">
            <w:rPr>
              <w:b/>
              <w:bCs/>
              <w:color w:val="B9975B"/>
            </w:rPr>
            <w:t>Sajtóközlemény</w:t>
          </w:r>
        </w:p>
      </w:tc>
    </w:tr>
  </w:tbl>
  <w:p w14:paraId="134948E7" w14:textId="77777777" w:rsidR="007C367B" w:rsidRPr="000B51D3" w:rsidRDefault="007C367B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3D9AA7"/>
    <w:rsid w:val="000B51D3"/>
    <w:rsid w:val="00135418"/>
    <w:rsid w:val="0029347B"/>
    <w:rsid w:val="007C367B"/>
    <w:rsid w:val="008605DC"/>
    <w:rsid w:val="00987BFA"/>
    <w:rsid w:val="00B847FA"/>
    <w:rsid w:val="00BB26EE"/>
    <w:rsid w:val="0D4D1F89"/>
    <w:rsid w:val="27B3B70E"/>
    <w:rsid w:val="423D9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833F4"/>
  <w15:chartTrackingRefBased/>
  <w15:docId w15:val="{9EB526B2-478D-41AA-9BB8-D6EC6BFF7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3Char">
    <w:name w:val="Címsor 3 Char"/>
    <w:basedOn w:val="Bekezdsalapbettpusa"/>
    <w:link w:val="Cmsor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7C3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C367B"/>
  </w:style>
  <w:style w:type="paragraph" w:styleId="llb">
    <w:name w:val="footer"/>
    <w:basedOn w:val="Norml"/>
    <w:link w:val="llbChar"/>
    <w:uiPriority w:val="99"/>
    <w:unhideWhenUsed/>
    <w:rsid w:val="007C3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C367B"/>
  </w:style>
  <w:style w:type="table" w:styleId="Rcsostblzat">
    <w:name w:val="Table Grid"/>
    <w:basedOn w:val="Normltblzat"/>
    <w:uiPriority w:val="39"/>
    <w:rsid w:val="007C3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B51D3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B5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art.pte.hu/hu/30-eves-muveszeti-ka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505DF1DCFB8CF46B534F0BD0E999C32" ma:contentTypeVersion="18" ma:contentTypeDescription="Új dokumentum létrehozása." ma:contentTypeScope="" ma:versionID="b28717470ac07b0f6b5f695793836adb">
  <xsd:schema xmlns:xsd="http://www.w3.org/2001/XMLSchema" xmlns:xs="http://www.w3.org/2001/XMLSchema" xmlns:p="http://schemas.microsoft.com/office/2006/metadata/properties" xmlns:ns2="7e556888-2a05-4835-88ec-6c8219113837" xmlns:ns3="2164e3e8-a367-4a8f-a5c3-f05b1c5b8c5f" targetNamespace="http://schemas.microsoft.com/office/2006/metadata/properties" ma:root="true" ma:fieldsID="18df6f2a14591d902c0307f0318ab46b" ns2:_="" ns3:_="">
    <xsd:import namespace="7e556888-2a05-4835-88ec-6c8219113837"/>
    <xsd:import namespace="2164e3e8-a367-4a8f-a5c3-f05b1c5b8c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556888-2a05-4835-88ec-6c82191138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979a765-9bd2-453b-8c1b-72a91499778d}" ma:internalName="TaxCatchAll" ma:showField="CatchAllData" ma:web="7e556888-2a05-4835-88ec-6c8219113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4e3e8-a367-4a8f-a5c3-f05b1c5b8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4e3e8-a367-4a8f-a5c3-f05b1c5b8c5f">
      <Terms xmlns="http://schemas.microsoft.com/office/infopath/2007/PartnerControls"/>
    </lcf76f155ced4ddcb4097134ff3c332f>
    <TaxCatchAll xmlns="7e556888-2a05-4835-88ec-6c821911383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ACB9F1-A1EC-4FA8-ABEE-EF44544E7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556888-2a05-4835-88ec-6c8219113837"/>
    <ds:schemaRef ds:uri="2164e3e8-a367-4a8f-a5c3-f05b1c5b8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25DAEC-ED62-4C53-95B2-F7FD4116015F}">
  <ds:schemaRefs>
    <ds:schemaRef ds:uri="http://schemas.microsoft.com/office/2006/metadata/properties"/>
    <ds:schemaRef ds:uri="http://schemas.microsoft.com/office/infopath/2007/PartnerControls"/>
    <ds:schemaRef ds:uri="2164e3e8-a367-4a8f-a5c3-f05b1c5b8c5f"/>
    <ds:schemaRef ds:uri="7e556888-2a05-4835-88ec-6c8219113837"/>
  </ds:schemaRefs>
</ds:datastoreItem>
</file>

<file path=customXml/itemProps3.xml><?xml version="1.0" encoding="utf-8"?>
<ds:datastoreItem xmlns:ds="http://schemas.openxmlformats.org/officeDocument/2006/customXml" ds:itemID="{80F8A085-CD0D-4554-9B6D-9BF2DF50A7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502</Words>
  <Characters>3470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Viktória Tímea</dc:creator>
  <cp:keywords/>
  <dc:description/>
  <cp:lastModifiedBy>Nagy Viktória Tímea</cp:lastModifiedBy>
  <cp:revision>3</cp:revision>
  <dcterms:created xsi:type="dcterms:W3CDTF">2026-09-02T10:21:00Z</dcterms:created>
  <dcterms:modified xsi:type="dcterms:W3CDTF">2026-09-02T10:30:00Z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0x010100F505DF1DCFB8CF46B534F0BD0E999C32</vt:lpwstr>
  </property>
  <property fmtid="{D5CDD505-2E9C-101B-9397-08002B2CF9AE}" pid="3" name="MediaServiceImageTags">
    <vt:lpwstr/>
  </property>
</Properties>
</file>