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41E41D08" w14:textId="77777777" w:rsidR="00B97974" w:rsidRPr="00B97974" w:rsidRDefault="00B97974" w:rsidP="00B97974">
      <w:pPr>
        <w:widowControl/>
        <w:suppressAutoHyphens w:val="0"/>
        <w:spacing w:line="259" w:lineRule="auto"/>
        <w:jc w:val="center"/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97974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 xml:space="preserve">Hazánkban elsőként kapta meg a nemzetközi akkreditációt a pécsi építészképzés </w:t>
      </w:r>
    </w:p>
    <w:p w14:paraId="673A9AD7" w14:textId="77777777" w:rsidR="00B97974" w:rsidRPr="00B97974" w:rsidRDefault="00B97974" w:rsidP="00B97974">
      <w:pPr>
        <w:widowControl/>
        <w:suppressAutoHyphens w:val="0"/>
        <w:spacing w:line="259" w:lineRule="auto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4E530944" w14:textId="77777777" w:rsidR="00B97974" w:rsidRPr="00B97974" w:rsidRDefault="00B97974" w:rsidP="00B97974">
      <w:pPr>
        <w:widowControl/>
        <w:suppressAutoHyphens w:val="0"/>
        <w:spacing w:line="259" w:lineRule="auto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62974367" w14:textId="77777777" w:rsidR="00B97974" w:rsidRPr="00B97974" w:rsidRDefault="00B97974" w:rsidP="00B9797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B9797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Megkapta a RIBA (Royal Institute of British </w:t>
      </w:r>
      <w:proofErr w:type="spellStart"/>
      <w:r w:rsidRPr="00B9797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Architects</w:t>
      </w:r>
      <w:proofErr w:type="spellEnd"/>
      <w:r w:rsidRPr="00B9797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) által menedzselt </w:t>
      </w:r>
      <w:bookmarkStart w:id="0" w:name="_Hlk184300916"/>
      <w:r w:rsidRPr="00B9797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UNESCO-UIA Építészképzések Akkreditációját </w:t>
      </w:r>
      <w:bookmarkEnd w:id="0"/>
      <w:r w:rsidRPr="00B9797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a Pécsi Tudományegyetem Műszaki és Informatikai Kara (PTE MIK) Építész Szakmai Intézete, a kétéves minősítési folyamatot lezárva teljes és feltétel nélküli minősítést adott az akkreditálóbizottság. Jelenleg világszerte 11 egyetem/képzőhely rendelkezik ezzel a kiválósági minősítéssel. Az UNESCO-UIA 1996-ban publikálta Építészeti Oktatási Chartáját azokkal az iránymutatásokkal, amelyek biztosítják, hogy a fiatal építészek olyan képzésben részesüljenek, amely teljes mértékben felkészíti őket a globális építészet szakmai, társadalmi és kulturális kihívásaira. A PTE MIK Építész Szakmai Intézete az országban elsőként jelentkezett 2021-ben az Építész </w:t>
      </w:r>
      <w:proofErr w:type="spellStart"/>
      <w:r w:rsidRPr="00B9797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BSc</w:t>
      </w:r>
      <w:proofErr w:type="spellEnd"/>
      <w:r w:rsidRPr="00B9797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/</w:t>
      </w:r>
      <w:proofErr w:type="spellStart"/>
      <w:r w:rsidRPr="00B9797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MSc</w:t>
      </w:r>
      <w:proofErr w:type="spellEnd"/>
      <w:r w:rsidRPr="00B97974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-képzéseivel a minősítésre, amely folyamat során a pécsi építészképzés részletesen dokumentált szervezeti működését, infrastrukturális adottságait, valamint oktatási és hallgatói teljesítményét vizsgálták.  </w:t>
      </w:r>
    </w:p>
    <w:p w14:paraId="6001AE1E" w14:textId="77777777" w:rsidR="00B97974" w:rsidRPr="00B97974" w:rsidRDefault="00B97974" w:rsidP="00B9797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3B819DB9" w14:textId="77777777" w:rsidR="00B97974" w:rsidRPr="00B97974" w:rsidRDefault="00B97974" w:rsidP="00B9797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B9797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„A hazai képzéspalettán az elmúlt 25 év munkájával a pécsi építészképzés már elhelyezte magát, és azt gondolom megkerülhetetlen tényezővé vált. Mindenképpen fontosnak tartottuk, hogy a nemzetközi építészoktatás szintjén is szerezzünk visszaigazolásokat, melyek a további fejlődésünk alapját képezhetik. Ezért tudatosan olyan nemzetközi szervezet által kínált minősítőrendszert kerestünk, melynek keretrendszere egyszerre illeszkedik a pécsi építészképzés szellemiségéhez, és egyben iránymutató a nemzetközi építész szakmai szervezetek szemszögéből is. Az UNESCO-UIA Építészeti Oktatási Chartája olyan globális szinten elfogadható direktívákat foglal magában, amelyek révén egyetértés van a világ építészei között a jövő szakembereinek képzésére. Ez a dokumentum képezi az UNESCO-UIA és a RIBA által életre hívott akkreditációs szempontrendszer alapját. Már ahhoz is igen jelentős mennyiségű előkészítő anyagot kellett megküldenünk, hogy a szervezet eldöntse, érdemesnek tart-e bennünket a megméretésre” – idézi fel a kétéves folyamat kezdetét dr. Rétfalvi Donát, a PTE MIK Építész Szakmai Intézet vezetője. A szervezet befogadta a kar jelentkezését, és 2022-ben egy helyszíni látogatás keretében vizsgálták a széles spektrumú szempontrendszernek való megfelelést. Így például azt, hogy a pécsi építészképzésben megvalósul-e a hallgatók olyan irányú készségfejlesztése, ami által képesek lesznek koncepcióalkotásra, tervezésre, megértésre és megvalósításra az építészet gyakorlatának abban a kontextusában, amely egyensúlyt teremt az érzelmek, az értelem és a tanulás közötti feszültségek, valamint az intuíció között, és amely fizikai formát ad a társadalom és az egyén igényeire, vagy azt, hogy a képzés milyen célokat fogalmaz meg az emberi, társadalmi, kulturális, városi, építészeti és környezeti értékekkel, valamint az építészeti örökséggel szembeni felelősség tudatosításáról.</w:t>
      </w:r>
    </w:p>
    <w:p w14:paraId="768CA077" w14:textId="77777777" w:rsidR="00B97974" w:rsidRPr="00B97974" w:rsidRDefault="00B97974" w:rsidP="00B9797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0BF4E268" w14:textId="77777777" w:rsidR="00B97974" w:rsidRPr="00B97974" w:rsidRDefault="00B97974" w:rsidP="00B9797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B9797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A </w:t>
      </w:r>
      <w:proofErr w:type="spellStart"/>
      <w:r w:rsidRPr="00B9797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validálóbizottság</w:t>
      </w:r>
      <w:proofErr w:type="spellEnd"/>
      <w:r w:rsidRPr="00B9797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 munkamódszere az interjúkészítés volt, a 2024. november végi második látogatásuk alkalmával az építészképzésben részt vevő tanárokkal, oktatókkal, hallgatókkal, de ipari partnerekkel, a karon végzett építészekkel is találkoztak. „Ezek a beszélgetések alkalmat teremtettek arra, hogy a bizottság tagjai képet kapjanak arról, milyen építész identitást szereztek a karunkon végzettek, a </w:t>
      </w:r>
      <w:proofErr w:type="spellStart"/>
      <w:r w:rsidRPr="00B9797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stakeholderekkel</w:t>
      </w:r>
      <w:proofErr w:type="spellEnd"/>
      <w:r w:rsidRPr="00B9797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 – építésziroda vezetőjével, nemzetközi szintű építésziroda vezető tervezőjével, építéskivitelezéssel foglalkozó vállalat vezetőjével stb. – folytatott párbeszédek alapján pedig arról szerezhettek benyomást, hogy a nálunk végzett szakemberek felkészültsége, munkája alapján hogyan vélekednek a képzésünk minőségéről külső partnereink. Számunkra is inspiráló volt, hogy ezek a szereplők – akikkel sajnos ritkán találkozunk a hétköznapokban – velünk is megosztották a meglátásaikat, amelyekből a jövőben tudunk építkezni” – mondja dr. Medvegy Gabriella, a PTE MIK dékánja. Véleménye szerint az akkreditáció egyfajta tükröt tart a pécsi építészképzés számára, a legnagyobb eredménye mégis az, hogy a nemzetközi </w:t>
      </w:r>
      <w:r w:rsidRPr="00B9797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lastRenderedPageBreak/>
        <w:t xml:space="preserve">szakmai visszajelzés pontosan megmutatja, jelenleg hol tart, emellett alkalmat ad az eredeti missziójának </w:t>
      </w:r>
      <w:proofErr w:type="spellStart"/>
      <w:r w:rsidRPr="00B9797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újraértelmezésére</w:t>
      </w:r>
      <w:proofErr w:type="spellEnd"/>
      <w:r w:rsidRPr="00B9797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4C9E55EB" w14:textId="77777777" w:rsidR="00B97974" w:rsidRPr="00B97974" w:rsidRDefault="00B97974" w:rsidP="00B9797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715303AA" w14:textId="77777777" w:rsidR="00B97974" w:rsidRPr="00B97974" w:rsidRDefault="00B97974" w:rsidP="00B9797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B9797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„A nemzetközi akkreditáció pozitív hozadéka, hogy meg tudtuk fogalmazni: az építészképzést érintő küldetéstudatunkat a lokalitásból vezettük le, a pécsi identitásból, abból, amit számunkra a régió jelent. Pécs egy fantasztikus hely, nem lehet elvitatni azt, amit a kultúra, a művészet, akár az építészet szempontjából ad nekünk, ezt azonban nem feltétlenül fogalmaztuk meg korábban. A </w:t>
      </w:r>
      <w:proofErr w:type="spellStart"/>
      <w:r w:rsidRPr="00B9797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validálóbizottság</w:t>
      </w:r>
      <w:proofErr w:type="spellEnd"/>
      <w:r w:rsidRPr="00B97974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 kiemelkedőnek tartotta a tehetségtámogató ösztöndíjaink, támogatórendszereink struktúráját, értékesnek az örökségvédelemmel kapcsolatos törekvéseinket, amelyeknek unikális módon helyük van a képzésünkben, illetve a tanórán kívüli szakmai tevékenységünket, a workshopjainkat, amelyek a hallgatók számára különösen hasznosnak bizonyulnak” – teszi hozzá dr. Medvegy Gabriella. </w:t>
      </w:r>
    </w:p>
    <w:p w14:paraId="18C09529" w14:textId="77777777" w:rsidR="00B97974" w:rsidRPr="00B97974" w:rsidRDefault="00B97974" w:rsidP="00B97974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37153278" w14:textId="77777777" w:rsidR="00B97974" w:rsidRPr="000100AF" w:rsidRDefault="00B97974" w:rsidP="00B97974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0100AF">
        <w:rPr>
          <w:rFonts w:asciiTheme="minorHAnsi" w:eastAsiaTheme="minorHAnsi" w:hAnsiTheme="minorHAnsi" w:cstheme="minorBid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Kapcsolat a sajtó számára:</w:t>
      </w:r>
    </w:p>
    <w:p w14:paraId="433DFA90" w14:textId="77777777" w:rsidR="00B97974" w:rsidRPr="000100AF" w:rsidRDefault="00B97974" w:rsidP="00B97974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0100A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Dr. Medvegy Gabriella dékán – PTE MIK</w:t>
      </w:r>
    </w:p>
    <w:p w14:paraId="3BC23F67" w14:textId="77777777" w:rsidR="00B97974" w:rsidRPr="000100AF" w:rsidRDefault="00B97974" w:rsidP="00B97974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0100A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Tel.: +36 30 606 11 95 </w:t>
      </w:r>
    </w:p>
    <w:p w14:paraId="26072B23" w14:textId="77777777" w:rsidR="00B97974" w:rsidRPr="000100AF" w:rsidRDefault="00B97974" w:rsidP="00B97974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0100A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E-mail: medvegy.gabriella@mik.pte.hu</w:t>
      </w:r>
    </w:p>
    <w:p w14:paraId="44449BEF" w14:textId="77777777" w:rsidR="007061E0" w:rsidRPr="00B97974" w:rsidRDefault="007061E0" w:rsidP="00B97974"/>
    <w:sectPr w:rsidR="007061E0" w:rsidRPr="00B97974" w:rsidSect="00971839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26" w:right="848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7C9F" w14:textId="77777777" w:rsidR="008E23DB" w:rsidRDefault="008E23DB">
      <w:r>
        <w:separator/>
      </w:r>
    </w:p>
  </w:endnote>
  <w:endnote w:type="continuationSeparator" w:id="0">
    <w:p w14:paraId="4AA0EBF2" w14:textId="77777777" w:rsidR="008E23DB" w:rsidRDefault="008E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3D59" w14:textId="77777777" w:rsidR="007C424A" w:rsidRDefault="007C424A" w:rsidP="00016A1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B973D8" w14:textId="77777777" w:rsidR="007C424A" w:rsidRDefault="007C424A" w:rsidP="00016A1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2D71" w14:textId="7E4D525A" w:rsidR="00414D47" w:rsidRDefault="00414D47">
    <w:pPr>
      <w:pStyle w:val="llb"/>
    </w:pPr>
  </w:p>
  <w:p w14:paraId="61232B67" w14:textId="77777777" w:rsidR="00414D47" w:rsidRDefault="00414D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C91A" w14:textId="77777777" w:rsidR="008E23DB" w:rsidRDefault="008E23DB">
      <w:r>
        <w:separator/>
      </w:r>
    </w:p>
  </w:footnote>
  <w:footnote w:type="continuationSeparator" w:id="0">
    <w:p w14:paraId="50057283" w14:textId="77777777" w:rsidR="008E23DB" w:rsidRDefault="008E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830C" w14:textId="49C5A8D6" w:rsidR="007C424A" w:rsidRDefault="00523C9E" w:rsidP="00414D47">
    <w:pPr>
      <w:pStyle w:val="lfej"/>
      <w:tabs>
        <w:tab w:val="left" w:pos="6237"/>
        <w:tab w:val="left" w:pos="6379"/>
      </w:tabs>
    </w:pPr>
    <w:r>
      <w:rPr>
        <w:noProof/>
      </w:rPr>
      <w:drawing>
        <wp:inline distT="0" distB="0" distL="0" distR="0" wp14:anchorId="0E164F10" wp14:editId="04B7D5DB">
          <wp:extent cx="3722077" cy="1340850"/>
          <wp:effectExtent l="0" t="0" r="0" b="0"/>
          <wp:docPr id="182534053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428" cy="1344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65434" w14:textId="77777777" w:rsidR="007C424A" w:rsidRDefault="007C424A" w:rsidP="004E7D4D">
    <w:pPr>
      <w:pStyle w:val="lfej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lowerRoman"/>
      <w:pStyle w:val="Cmsor3"/>
      <w:suff w:val="nothing"/>
      <w:lvlText w:val="%3."/>
      <w:lvlJc w:val="right"/>
      <w:pPr>
        <w:ind w:left="216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661577"/>
    <w:multiLevelType w:val="hybridMultilevel"/>
    <w:tmpl w:val="659C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5B86"/>
    <w:multiLevelType w:val="hybridMultilevel"/>
    <w:tmpl w:val="2F86AB88"/>
    <w:lvl w:ilvl="0" w:tplc="EEF6F28A">
      <w:numFmt w:val="bullet"/>
      <w:lvlText w:val="-"/>
      <w:lvlJc w:val="left"/>
      <w:pPr>
        <w:ind w:left="1605" w:hanging="360"/>
      </w:pPr>
      <w:rPr>
        <w:rFonts w:ascii="Verdana" w:eastAsia="HG Mincho Light J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71779962">
    <w:abstractNumId w:val="0"/>
  </w:num>
  <w:num w:numId="2" w16cid:durableId="994185003">
    <w:abstractNumId w:val="2"/>
  </w:num>
  <w:num w:numId="3" w16cid:durableId="76508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5D"/>
    <w:rsid w:val="00002084"/>
    <w:rsid w:val="00012CF4"/>
    <w:rsid w:val="00016A13"/>
    <w:rsid w:val="00026131"/>
    <w:rsid w:val="00045F56"/>
    <w:rsid w:val="00060B52"/>
    <w:rsid w:val="000616BE"/>
    <w:rsid w:val="00064661"/>
    <w:rsid w:val="00076FCB"/>
    <w:rsid w:val="00091B28"/>
    <w:rsid w:val="00094555"/>
    <w:rsid w:val="00097C08"/>
    <w:rsid w:val="000A6E83"/>
    <w:rsid w:val="000A6FDA"/>
    <w:rsid w:val="000E40E1"/>
    <w:rsid w:val="000F5592"/>
    <w:rsid w:val="00106A10"/>
    <w:rsid w:val="001105F4"/>
    <w:rsid w:val="001142DA"/>
    <w:rsid w:val="0012155B"/>
    <w:rsid w:val="00124B74"/>
    <w:rsid w:val="00133D59"/>
    <w:rsid w:val="00143462"/>
    <w:rsid w:val="001735FD"/>
    <w:rsid w:val="001C69A3"/>
    <w:rsid w:val="001F36C0"/>
    <w:rsid w:val="002004BA"/>
    <w:rsid w:val="00203C0D"/>
    <w:rsid w:val="0022362D"/>
    <w:rsid w:val="0023509C"/>
    <w:rsid w:val="00252CA2"/>
    <w:rsid w:val="0027007C"/>
    <w:rsid w:val="00280068"/>
    <w:rsid w:val="00281FA5"/>
    <w:rsid w:val="002B7ADD"/>
    <w:rsid w:val="002B7F49"/>
    <w:rsid w:val="002C02D1"/>
    <w:rsid w:val="002C08D7"/>
    <w:rsid w:val="002C08F7"/>
    <w:rsid w:val="002C1A0F"/>
    <w:rsid w:val="002D42D9"/>
    <w:rsid w:val="002E3EA2"/>
    <w:rsid w:val="002E4D23"/>
    <w:rsid w:val="002E50FF"/>
    <w:rsid w:val="002E5665"/>
    <w:rsid w:val="0030099C"/>
    <w:rsid w:val="003059D0"/>
    <w:rsid w:val="00306592"/>
    <w:rsid w:val="0031138D"/>
    <w:rsid w:val="00323318"/>
    <w:rsid w:val="0032380C"/>
    <w:rsid w:val="003505AB"/>
    <w:rsid w:val="00363D83"/>
    <w:rsid w:val="003943B8"/>
    <w:rsid w:val="00394A87"/>
    <w:rsid w:val="00394C7A"/>
    <w:rsid w:val="003A17CE"/>
    <w:rsid w:val="003A2EA2"/>
    <w:rsid w:val="003B6D55"/>
    <w:rsid w:val="003C10DC"/>
    <w:rsid w:val="003D144C"/>
    <w:rsid w:val="003E2766"/>
    <w:rsid w:val="003E4760"/>
    <w:rsid w:val="003F30F9"/>
    <w:rsid w:val="00414D47"/>
    <w:rsid w:val="00420DA9"/>
    <w:rsid w:val="00422F7E"/>
    <w:rsid w:val="00425258"/>
    <w:rsid w:val="00434A38"/>
    <w:rsid w:val="0043770A"/>
    <w:rsid w:val="0045077C"/>
    <w:rsid w:val="0045077D"/>
    <w:rsid w:val="00466B4D"/>
    <w:rsid w:val="004851EB"/>
    <w:rsid w:val="004C4BC9"/>
    <w:rsid w:val="004D005E"/>
    <w:rsid w:val="004D277A"/>
    <w:rsid w:val="004E7D4D"/>
    <w:rsid w:val="004F6695"/>
    <w:rsid w:val="00506F26"/>
    <w:rsid w:val="0052318B"/>
    <w:rsid w:val="00523C9E"/>
    <w:rsid w:val="0053185D"/>
    <w:rsid w:val="0054779A"/>
    <w:rsid w:val="005642BE"/>
    <w:rsid w:val="00564A32"/>
    <w:rsid w:val="00565666"/>
    <w:rsid w:val="00585A0E"/>
    <w:rsid w:val="00595B85"/>
    <w:rsid w:val="005B240A"/>
    <w:rsid w:val="005D4A3F"/>
    <w:rsid w:val="005E0970"/>
    <w:rsid w:val="0060064B"/>
    <w:rsid w:val="00605FF7"/>
    <w:rsid w:val="0061332E"/>
    <w:rsid w:val="00625297"/>
    <w:rsid w:val="006312E8"/>
    <w:rsid w:val="00641A1C"/>
    <w:rsid w:val="00674DD7"/>
    <w:rsid w:val="00675A53"/>
    <w:rsid w:val="00681103"/>
    <w:rsid w:val="006B0025"/>
    <w:rsid w:val="006C508B"/>
    <w:rsid w:val="006D7241"/>
    <w:rsid w:val="006F4C11"/>
    <w:rsid w:val="007061E0"/>
    <w:rsid w:val="007104A2"/>
    <w:rsid w:val="00736380"/>
    <w:rsid w:val="00745D6F"/>
    <w:rsid w:val="0077255B"/>
    <w:rsid w:val="00774F31"/>
    <w:rsid w:val="007A47AD"/>
    <w:rsid w:val="007C424A"/>
    <w:rsid w:val="007C4EA3"/>
    <w:rsid w:val="007F20CB"/>
    <w:rsid w:val="007F45EF"/>
    <w:rsid w:val="00824AC8"/>
    <w:rsid w:val="00843A80"/>
    <w:rsid w:val="008461FC"/>
    <w:rsid w:val="00854848"/>
    <w:rsid w:val="00867E7C"/>
    <w:rsid w:val="008736BC"/>
    <w:rsid w:val="0088672E"/>
    <w:rsid w:val="00892AF3"/>
    <w:rsid w:val="008951FD"/>
    <w:rsid w:val="00897968"/>
    <w:rsid w:val="008A6FD5"/>
    <w:rsid w:val="008B283A"/>
    <w:rsid w:val="008B5E35"/>
    <w:rsid w:val="008E23DB"/>
    <w:rsid w:val="008E328F"/>
    <w:rsid w:val="008E381D"/>
    <w:rsid w:val="0093513E"/>
    <w:rsid w:val="00957692"/>
    <w:rsid w:val="00971839"/>
    <w:rsid w:val="00991B0E"/>
    <w:rsid w:val="00992F35"/>
    <w:rsid w:val="009C2B08"/>
    <w:rsid w:val="009D5B32"/>
    <w:rsid w:val="009E0CDC"/>
    <w:rsid w:val="009F6984"/>
    <w:rsid w:val="00A224A5"/>
    <w:rsid w:val="00A27A79"/>
    <w:rsid w:val="00A36E29"/>
    <w:rsid w:val="00A444F7"/>
    <w:rsid w:val="00AF607A"/>
    <w:rsid w:val="00B16162"/>
    <w:rsid w:val="00B22164"/>
    <w:rsid w:val="00B5375C"/>
    <w:rsid w:val="00B6364C"/>
    <w:rsid w:val="00B97974"/>
    <w:rsid w:val="00BE03B1"/>
    <w:rsid w:val="00BF14B3"/>
    <w:rsid w:val="00C02334"/>
    <w:rsid w:val="00C6282C"/>
    <w:rsid w:val="00C71123"/>
    <w:rsid w:val="00C8358E"/>
    <w:rsid w:val="00C87D0B"/>
    <w:rsid w:val="00C927DD"/>
    <w:rsid w:val="00CA31AB"/>
    <w:rsid w:val="00CA3481"/>
    <w:rsid w:val="00CC5B3D"/>
    <w:rsid w:val="00CC5E04"/>
    <w:rsid w:val="00CF121A"/>
    <w:rsid w:val="00CF2806"/>
    <w:rsid w:val="00D133A2"/>
    <w:rsid w:val="00D37031"/>
    <w:rsid w:val="00D370B0"/>
    <w:rsid w:val="00D72F79"/>
    <w:rsid w:val="00D7476D"/>
    <w:rsid w:val="00D80CC5"/>
    <w:rsid w:val="00DA158E"/>
    <w:rsid w:val="00DA7F43"/>
    <w:rsid w:val="00DF2FEF"/>
    <w:rsid w:val="00E465AE"/>
    <w:rsid w:val="00E46853"/>
    <w:rsid w:val="00E60077"/>
    <w:rsid w:val="00E6602B"/>
    <w:rsid w:val="00EC7D13"/>
    <w:rsid w:val="00ED58AF"/>
    <w:rsid w:val="00ED7BB3"/>
    <w:rsid w:val="00F11559"/>
    <w:rsid w:val="00F1526E"/>
    <w:rsid w:val="00F371CC"/>
    <w:rsid w:val="00F4504D"/>
    <w:rsid w:val="00F5414C"/>
    <w:rsid w:val="00F55558"/>
    <w:rsid w:val="00F91181"/>
    <w:rsid w:val="00F94A1F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85C87"/>
  <w15:chartTrackingRefBased/>
  <w15:docId w15:val="{F0FB3399-5B23-431B-8205-F437FEC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rFonts w:ascii="Tahoma" w:hAnsi="Tahoma"/>
      <w:b/>
      <w:sz w:val="84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rFonts w:ascii="Tahoma" w:hAnsi="Tahoma"/>
      <w:i/>
      <w:sz w:val="1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tabs>
        <w:tab w:val="right" w:pos="5607"/>
      </w:tabs>
      <w:spacing w:line="360" w:lineRule="auto"/>
      <w:ind w:left="2727"/>
      <w:jc w:val="both"/>
      <w:outlineLvl w:val="2"/>
    </w:pPr>
    <w:rPr>
      <w:rFonts w:ascii="Times New Roman" w:hAnsi="Times New Roman"/>
      <w:b/>
    </w:rPr>
  </w:style>
  <w:style w:type="paragraph" w:styleId="Cmsor7">
    <w:name w:val="heading 7"/>
    <w:basedOn w:val="Norml"/>
    <w:next w:val="Norml"/>
    <w:qFormat/>
    <w:pPr>
      <w:keepNext/>
      <w:widowControl/>
      <w:numPr>
        <w:ilvl w:val="6"/>
        <w:numId w:val="1"/>
      </w:numPr>
      <w:suppressAutoHyphens w:val="0"/>
      <w:outlineLvl w:val="6"/>
    </w:pPr>
    <w:rPr>
      <w:rFonts w:ascii="Tahoma" w:hAnsi="Tahoma"/>
      <w:i/>
      <w:color w:val="C0C0C0"/>
      <w:kern w:val="20481"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Kerettartalom">
    <w:name w:val="Kerettartalom"/>
    <w:basedOn w:val="Szvegtrzs"/>
  </w:style>
  <w:style w:type="paragraph" w:customStyle="1" w:styleId="Vzszintesvonal">
    <w:name w:val="Vízszintes vonal"/>
    <w:basedOn w:val="Norml"/>
    <w:next w:val="Szvegtrzs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Cmsoralap">
    <w:name w:val="Címsor alap"/>
    <w:basedOn w:val="Szvegtrzs"/>
    <w:next w:val="Szvegtrzs"/>
    <w:pPr>
      <w:keepNext/>
      <w:keepLines/>
      <w:spacing w:after="0"/>
      <w:jc w:val="left"/>
    </w:pPr>
    <w:rPr>
      <w:rFonts w:ascii="Arial Black" w:hAnsi="Arial Black"/>
      <w:spacing w:val="-10"/>
    </w:r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rPr>
      <w:rFonts w:ascii="Times New Roman" w:hAnsi="Times New Roman"/>
      <w:sz w:val="22"/>
    </w:rPr>
  </w:style>
  <w:style w:type="paragraph" w:styleId="llb">
    <w:name w:val="footer"/>
    <w:basedOn w:val="Norml"/>
    <w:link w:val="llbChar"/>
    <w:uiPriority w:val="99"/>
    <w:rsid w:val="00016A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6A13"/>
  </w:style>
  <w:style w:type="paragraph" w:styleId="lfej">
    <w:name w:val="header"/>
    <w:basedOn w:val="Norml"/>
    <w:link w:val="lfejChar"/>
    <w:uiPriority w:val="99"/>
    <w:rsid w:val="00016A13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A47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lfejChar">
    <w:name w:val="Élőfej Char"/>
    <w:link w:val="lfej"/>
    <w:uiPriority w:val="99"/>
    <w:rsid w:val="007F20CB"/>
    <w:rPr>
      <w:rFonts w:ascii="Thorndale" w:eastAsia="HG Mincho Light J" w:hAnsi="Thorndale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20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20C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llbChar">
    <w:name w:val="Élőláb Char"/>
    <w:link w:val="llb"/>
    <w:uiPriority w:val="99"/>
    <w:rsid w:val="00414D47"/>
    <w:rPr>
      <w:rFonts w:ascii="Thorndale" w:eastAsia="HG Mincho Light J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FAX</vt:lpstr>
    </vt:vector>
  </TitlesOfParts>
  <Company>Ferling PR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ferling</dc:creator>
  <cp:keywords/>
  <cp:lastModifiedBy>Kis Tünde</cp:lastModifiedBy>
  <cp:revision>2</cp:revision>
  <cp:lastPrinted>2003-07-24T12:44:00Z</cp:lastPrinted>
  <dcterms:created xsi:type="dcterms:W3CDTF">2025-11-21T08:39:00Z</dcterms:created>
  <dcterms:modified xsi:type="dcterms:W3CDTF">2025-11-21T08:39:00Z</dcterms:modified>
</cp:coreProperties>
</file>