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7F6CC25A" w14:textId="77777777" w:rsidR="00E24C71" w:rsidRPr="00E24C71" w:rsidRDefault="00E24C71" w:rsidP="00E24C71">
      <w:pPr>
        <w:widowControl/>
        <w:suppressAutoHyphens w:val="0"/>
        <w:spacing w:line="259" w:lineRule="auto"/>
        <w:jc w:val="center"/>
        <w:rPr>
          <w:rFonts w:ascii="Calibri" w:eastAsia="Times New Roman" w:hAnsi="Calibri" w:cs="Calibri"/>
          <w:b/>
          <w:bCs/>
          <w:color w:val="auto"/>
          <w:kern w:val="2"/>
          <w:sz w:val="28"/>
          <w:szCs w:val="28"/>
          <w:lang w:eastAsia="en-US"/>
        </w:rPr>
      </w:pPr>
      <w:r w:rsidRPr="00E24C71">
        <w:rPr>
          <w:rFonts w:ascii="Calibri" w:eastAsia="Times New Roman" w:hAnsi="Calibri" w:cs="Calibri"/>
          <w:b/>
          <w:bCs/>
          <w:color w:val="auto"/>
          <w:kern w:val="2"/>
          <w:sz w:val="28"/>
          <w:szCs w:val="28"/>
          <w:lang w:eastAsia="en-US"/>
        </w:rPr>
        <w:t>Építészet MA: izgalmas programokkal éled újjá a PTE MIK építész szakmai rendezvénye</w:t>
      </w:r>
    </w:p>
    <w:p w14:paraId="0A68FF25" w14:textId="77777777" w:rsidR="00E24C71" w:rsidRPr="00E24C71" w:rsidRDefault="00E24C71" w:rsidP="00E24C71">
      <w:pPr>
        <w:widowControl/>
        <w:suppressAutoHyphens w:val="0"/>
        <w:spacing w:line="259" w:lineRule="auto"/>
        <w:jc w:val="center"/>
        <w:rPr>
          <w:rFonts w:ascii="Calibri" w:eastAsia="Times New Roman" w:hAnsi="Calibri" w:cs="Calibri"/>
          <w:color w:val="auto"/>
          <w:kern w:val="2"/>
          <w:sz w:val="22"/>
          <w:szCs w:val="22"/>
          <w:lang w:eastAsia="en-US"/>
        </w:rPr>
      </w:pPr>
    </w:p>
    <w:p w14:paraId="7910D913" w14:textId="77777777" w:rsidR="00E24C71" w:rsidRPr="00E24C71" w:rsidRDefault="00E24C71" w:rsidP="00E24C71">
      <w:pPr>
        <w:widowControl/>
        <w:suppressAutoHyphens w:val="0"/>
        <w:spacing w:line="259" w:lineRule="auto"/>
        <w:rPr>
          <w:rFonts w:ascii="Calibri" w:eastAsia="Times New Roman" w:hAnsi="Calibri" w:cs="Calibri"/>
          <w:color w:val="auto"/>
          <w:kern w:val="2"/>
          <w:sz w:val="22"/>
          <w:szCs w:val="22"/>
          <w:lang w:eastAsia="en-US"/>
        </w:rPr>
      </w:pPr>
    </w:p>
    <w:p w14:paraId="1664954E" w14:textId="3B2E616C" w:rsidR="00E24C71" w:rsidRPr="00E24C71" w:rsidRDefault="00E24C71" w:rsidP="00E24C71">
      <w:pPr>
        <w:widowControl/>
        <w:suppressAutoHyphens w:val="0"/>
        <w:spacing w:line="259" w:lineRule="auto"/>
        <w:jc w:val="both"/>
        <w:rPr>
          <w:rFonts w:ascii="Calibri" w:eastAsia="Times New Roman" w:hAnsi="Calibri" w:cs="Calibri"/>
          <w:b/>
          <w:bCs/>
          <w:color w:val="auto"/>
          <w:kern w:val="2"/>
          <w:sz w:val="22"/>
          <w:szCs w:val="22"/>
          <w:lang w:eastAsia="en-US"/>
        </w:rPr>
      </w:pPr>
      <w:r w:rsidRPr="00E24C71">
        <w:rPr>
          <w:rFonts w:ascii="Calibri" w:eastAsia="Times New Roman" w:hAnsi="Calibri" w:cs="Calibri"/>
          <w:b/>
          <w:bCs/>
          <w:color w:val="auto"/>
          <w:kern w:val="2"/>
          <w:sz w:val="22"/>
          <w:szCs w:val="22"/>
          <w:lang w:eastAsia="en-US"/>
        </w:rPr>
        <w:t xml:space="preserve">A világhírű Kengo Kuma japán építész kiállításával, valamint a progresszív fiatal építészekből, belsőépítészekből álló Pyxis Nautica építésziroda bemutatkozásával indul újra a Pécsi Tudományegyetem Műszaki és Informatikai Karának (PTE MIK) építész szakmai közéleti mozgalma, az Építészet MA 2025. március 20-án. A kar Építész Intézete által 2010–2019 között szervezett előadássorozat neves szakmagyakorló építész kollégákat vagy nemzetközi akadémiai építészeti szereplőket látott rendszeresen vendégül, akik nyilvános előadás keretében mutatták be a munkásságukat, a megoldásaikat, amit egy kötetlen, őszinte hangvételű szakmai beszélgetés követett. Ez kiváló platform volt arra, hogy </w:t>
      </w:r>
      <w:r w:rsidR="00A26831">
        <w:rPr>
          <w:rFonts w:ascii="Calibri" w:eastAsia="Times New Roman" w:hAnsi="Calibri" w:cs="Calibri"/>
          <w:b/>
          <w:bCs/>
          <w:color w:val="auto"/>
          <w:kern w:val="2"/>
          <w:sz w:val="22"/>
          <w:szCs w:val="22"/>
          <w:lang w:eastAsia="en-US"/>
        </w:rPr>
        <w:t xml:space="preserve">a </w:t>
      </w:r>
      <w:r w:rsidRPr="00E24C71">
        <w:rPr>
          <w:rFonts w:ascii="Calibri" w:eastAsia="Times New Roman" w:hAnsi="Calibri" w:cs="Calibri"/>
          <w:b/>
          <w:bCs/>
          <w:color w:val="auto"/>
          <w:kern w:val="2"/>
          <w:sz w:val="22"/>
          <w:szCs w:val="22"/>
          <w:lang w:eastAsia="en-US"/>
        </w:rPr>
        <w:t xml:space="preserve">karon tanuló építészhallgatók betekintést nyerjenek építészjövőjük, a választott szakmájuk mindennapjaiba, másrészt pedig egyfajta szakmai műhelyként szolgált a már alkotó építészek számára. A Covid idején szüneteltetett programot most indítja újra a PTE MIK. </w:t>
      </w:r>
    </w:p>
    <w:p w14:paraId="2BC09E4A"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p>
    <w:p w14:paraId="17854544"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u w:val="single"/>
          <w:lang w:eastAsia="en-US"/>
        </w:rPr>
      </w:pPr>
      <w:r w:rsidRPr="00E24C71">
        <w:rPr>
          <w:rFonts w:ascii="Calibri" w:eastAsia="Times New Roman" w:hAnsi="Calibri" w:cs="Calibri"/>
          <w:color w:val="auto"/>
          <w:kern w:val="2"/>
          <w:sz w:val="22"/>
          <w:szCs w:val="22"/>
          <w:lang w:eastAsia="en-US"/>
        </w:rPr>
        <w:t xml:space="preserve">„Az Építészet MA eseménysorozat kiváló kapcsolódási lehetőség volt karunk korábbi, immár szakmagyakorló hallgatói, a környezetünkben működő építész kollégák és a jelenlegi hallgatóink között, de szívesen látogatták a találkozókat a Dél-Dunántúli Építész Kamara további tagjai is, hiszen akkreditált programnak számított. Az Építészet MA hátterét a kezdetekkor Kondor Tamás, a MIK Építész Intézetének docense alkotta meg. Mára a szervezőmunkát az intézet Építészeti és Várostervezési Tanszéke vette át Veres Gábor és Greg András közreműködésével. Szemeszterenként három alkalommal készülünk, ezek angol vagy magyar nyelvű, nyilvános, ingyenes, minden érdeklődő számára elérhető események lesznek. Azért is szeretnénk újraéleszteni a programot, mert fontos számunkra, hogy a szakmai közéleti munkásságunk, a karon folyó építész ügyek ilyen jellegű kitekintést is kapjanak, és ezzel párhuzamban az eseménysorozat mentén visszajussanak hozzánk újabb aktualitások. Korábban is jelentős érdeklődés kísérte a szakmai beszélgetéseket, és hogy továbbra is fenntartsuk a nagyobb nyilvánosságot, az arculatot frissítve, a párbeszédet kétnyelvűre szabva indítjuk újra március 20-án az Építészet MA-t. Rögtön egy izgalmas programra, a karunkon rendezett </w:t>
      </w:r>
      <w:bookmarkStart w:id="0" w:name="_Hlk192660293"/>
      <w:r w:rsidRPr="00E24C71">
        <w:rPr>
          <w:rFonts w:ascii="Calibri" w:eastAsia="Times New Roman" w:hAnsi="Calibri" w:cs="Calibri"/>
          <w:color w:val="auto"/>
          <w:kern w:val="2"/>
          <w:sz w:val="22"/>
          <w:szCs w:val="22"/>
          <w:lang w:eastAsia="en-US"/>
        </w:rPr>
        <w:t xml:space="preserve">Kengo Kuma, japán építész kiállításának megnyitójára </w:t>
      </w:r>
      <w:bookmarkEnd w:id="0"/>
      <w:r w:rsidRPr="00E24C71">
        <w:rPr>
          <w:rFonts w:ascii="Calibri" w:eastAsia="Times New Roman" w:hAnsi="Calibri" w:cs="Calibri"/>
          <w:color w:val="auto"/>
          <w:kern w:val="2"/>
          <w:sz w:val="22"/>
          <w:szCs w:val="22"/>
          <w:lang w:eastAsia="en-US"/>
        </w:rPr>
        <w:t>invitáljuk az érdeklődőket” – mondja dr. Medvegy Gabriella, a PTE MIK dékánja</w:t>
      </w:r>
      <w:r w:rsidRPr="00E24C71">
        <w:rPr>
          <w:rFonts w:ascii="Calibri" w:eastAsia="Times New Roman" w:hAnsi="Calibri" w:cs="Calibri"/>
          <w:color w:val="auto"/>
          <w:kern w:val="2"/>
          <w:sz w:val="22"/>
          <w:szCs w:val="22"/>
          <w:u w:val="single"/>
          <w:lang w:eastAsia="en-US"/>
        </w:rPr>
        <w:t xml:space="preserve"> </w:t>
      </w:r>
    </w:p>
    <w:p w14:paraId="6EBF0702"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p>
    <w:p w14:paraId="317CD89B"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r w:rsidRPr="00E24C71">
        <w:rPr>
          <w:rFonts w:ascii="Calibri" w:eastAsia="Times New Roman" w:hAnsi="Calibri" w:cs="Calibri"/>
          <w:color w:val="auto"/>
          <w:kern w:val="2"/>
          <w:sz w:val="22"/>
          <w:szCs w:val="22"/>
          <w:lang w:eastAsia="en-US"/>
        </w:rPr>
        <w:t>Kengo Kuma a Tokiói Egyetem emeritus professzora, célja a 21. század számára a japán építészeti hagyományok reinterpretálása. Ő tervezte a 2020-as nyári olimpiára elkészült japán nemzeti stadiont Tokióban, de a nevéhez fűződik a „Minamisanriku 311 Memorial” nevű épület is, ami a 2011-es, Kelet-Japánban történt nagy földrengés következtében elpusztult város újjáépítésében vált szimbolikus jelentőségűvé. Ezt az ikonikus épületet mutatja be a március 20-án 17 órakor nyíló kiállítás, amely az építész szakma számára megfogalmazza: mit jelent az újjáépítés, hogyan találkozik az óceán a hegyekkel, a várossal, a vonalakkal, miként szemléli ezt a találkozóhelyet egy alkotó, egy építész. A kiállítás Zágrábból érkezik, a House of Oris közreműködésével, és április 2-áig tekinthető meg a PTE MIK aulájában. A szervezést Bachmann Bálint vállalta, a Breuer Marcell Építészeti Doktori Iskola fémjelzi.</w:t>
      </w:r>
    </w:p>
    <w:p w14:paraId="1D8E75F9"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p>
    <w:p w14:paraId="7D5085C1"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r w:rsidRPr="00E24C71">
        <w:rPr>
          <w:rFonts w:ascii="Calibri" w:eastAsia="Times New Roman" w:hAnsi="Calibri" w:cs="Calibri"/>
          <w:color w:val="auto"/>
          <w:kern w:val="2"/>
          <w:sz w:val="22"/>
          <w:szCs w:val="22"/>
          <w:lang w:eastAsia="en-US"/>
        </w:rPr>
        <w:t xml:space="preserve">A kiállítás mellett az Építészet MA programsorozat március 20-i első nyilvános előadásán a </w:t>
      </w:r>
      <w:bookmarkStart w:id="1" w:name="_Hlk192662419"/>
      <w:r w:rsidRPr="00E24C71">
        <w:rPr>
          <w:rFonts w:ascii="Calibri" w:eastAsia="Times New Roman" w:hAnsi="Calibri" w:cs="Calibri"/>
          <w:color w:val="auto"/>
          <w:kern w:val="2"/>
          <w:sz w:val="22"/>
          <w:szCs w:val="22"/>
          <w:lang w:eastAsia="en-US"/>
        </w:rPr>
        <w:t>Pyxis Nautica</w:t>
      </w:r>
      <w:bookmarkEnd w:id="1"/>
      <w:r w:rsidRPr="00E24C71">
        <w:rPr>
          <w:rFonts w:ascii="Calibri" w:eastAsia="Times New Roman" w:hAnsi="Calibri" w:cs="Calibri"/>
          <w:color w:val="auto"/>
          <w:kern w:val="2"/>
          <w:sz w:val="22"/>
          <w:szCs w:val="22"/>
          <w:lang w:eastAsia="en-US"/>
        </w:rPr>
        <w:t xml:space="preserve"> budapesti építészstúdió fiatal munkatársai mutatkoznak be, akik több szállal is kötődnek a pécsi építészképzéshez. A rendkívül progresszív csapat munkáival folyamatosan foglalkozik a szaksajtó, az Oktogon címlapján is gyakran feltűnnek, és több elismerést, például Az Év Irodaháza díjat is magukénak tudhatják. „Nagyon izgalmas előadásra számítunk. Többek között arról fognak beszélni a kollégák, hogy ilyen fiatal csapatként hogyan tudták megvetni a lábukat a szakmában, miként lettek láthatók, hogyan dolgoznak. Sok lakóházat és közösségi funkciókat támogató épületet terveztek, és a munkájuk során a fenntarthatóság is kiemelt fókuszt kap. Az Építészet MA eseménysorozat – amely </w:t>
      </w:r>
      <w:r w:rsidRPr="00E24C71">
        <w:rPr>
          <w:rFonts w:ascii="Calibri" w:eastAsia="Times New Roman" w:hAnsi="Calibri" w:cs="Calibri"/>
          <w:color w:val="auto"/>
          <w:kern w:val="2"/>
          <w:sz w:val="22"/>
          <w:szCs w:val="22"/>
          <w:lang w:eastAsia="en-US"/>
        </w:rPr>
        <w:lastRenderedPageBreak/>
        <w:t>mozgalomnak egyébként többezres követőtábora van a social médiában – kiváló alkalmat teremt arra, hogy a leendő szakmagyakorlók találkozzanak az építészirodák valós szereplőivel, munkásságával, és olyan kérdéseket tegyenek fel, amelyekre a tanórákon nincs lehetőség. Sokszor számunkra is meglepően őszinte, nyílt kérdések hangoznak el a hallgatók részéről. De tapasztalataink szerint a szakmában alkotó építészek is rengeteg új információt és inspirációt nyernek e találkozások által” – teszi hozzá dr. Medvegy Gabriella.</w:t>
      </w:r>
    </w:p>
    <w:p w14:paraId="15283514"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p>
    <w:p w14:paraId="4288EC66"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r w:rsidRPr="00E24C71">
        <w:rPr>
          <w:rFonts w:ascii="Calibri" w:eastAsia="Times New Roman" w:hAnsi="Calibri" w:cs="Calibri"/>
          <w:color w:val="auto"/>
          <w:kern w:val="2"/>
          <w:sz w:val="22"/>
          <w:szCs w:val="22"/>
          <w:lang w:eastAsia="en-US"/>
        </w:rPr>
        <w:t>Az Építészet MA tehát 2025. március 20-án 17 órától várja az építészet iránt érdeklődőket és szakmagyakorlókat a Pécsi Tudományegyetem Műszaki és Informatikai Karán. Az események előzetesei itt érhetők el:</w:t>
      </w:r>
    </w:p>
    <w:p w14:paraId="19E1DE5F" w14:textId="77777777" w:rsidR="00E24C71" w:rsidRPr="00E24C71" w:rsidRDefault="00000000" w:rsidP="00E24C71">
      <w:pPr>
        <w:widowControl/>
        <w:suppressAutoHyphens w:val="0"/>
        <w:spacing w:line="259" w:lineRule="auto"/>
        <w:jc w:val="both"/>
        <w:rPr>
          <w:rFonts w:ascii="Calibri" w:eastAsia="Times New Roman" w:hAnsi="Calibri" w:cs="Calibri"/>
          <w:color w:val="auto"/>
          <w:kern w:val="2"/>
          <w:sz w:val="22"/>
          <w:szCs w:val="22"/>
          <w:lang w:eastAsia="en-US"/>
        </w:rPr>
      </w:pPr>
      <w:hyperlink r:id="rId7" w:history="1">
        <w:r w:rsidR="00E24C71" w:rsidRPr="00E24C71">
          <w:rPr>
            <w:rFonts w:ascii="Calibri" w:eastAsia="Times New Roman" w:hAnsi="Calibri" w:cs="Calibri"/>
            <w:color w:val="467886"/>
            <w:kern w:val="2"/>
            <w:sz w:val="22"/>
            <w:szCs w:val="22"/>
            <w:u w:val="single"/>
            <w:lang w:eastAsia="en-US"/>
          </w:rPr>
          <w:t>https://www.facebook.com/events/668181235889365/?active_tab=discussion</w:t>
        </w:r>
      </w:hyperlink>
    </w:p>
    <w:p w14:paraId="091CA9C6" w14:textId="77777777" w:rsidR="00E24C71" w:rsidRPr="00E24C71" w:rsidRDefault="00000000" w:rsidP="00E24C71">
      <w:pPr>
        <w:widowControl/>
        <w:suppressAutoHyphens w:val="0"/>
        <w:spacing w:line="259" w:lineRule="auto"/>
        <w:jc w:val="both"/>
        <w:rPr>
          <w:rFonts w:ascii="Calibri" w:eastAsia="Times New Roman" w:hAnsi="Calibri" w:cs="Calibri"/>
          <w:color w:val="auto"/>
          <w:kern w:val="2"/>
          <w:sz w:val="22"/>
          <w:szCs w:val="22"/>
          <w:lang w:eastAsia="en-US"/>
        </w:rPr>
      </w:pPr>
      <w:hyperlink r:id="rId8" w:history="1">
        <w:r w:rsidR="00E24C71" w:rsidRPr="00E24C71">
          <w:rPr>
            <w:rFonts w:ascii="Calibri" w:eastAsia="Times New Roman" w:hAnsi="Calibri" w:cs="Calibri"/>
            <w:color w:val="467886"/>
            <w:kern w:val="2"/>
            <w:sz w:val="22"/>
            <w:szCs w:val="22"/>
            <w:u w:val="single"/>
            <w:lang w:eastAsia="en-US"/>
          </w:rPr>
          <w:t>https://www.facebook.com/events/632833116022734</w:t>
        </w:r>
      </w:hyperlink>
    </w:p>
    <w:p w14:paraId="2BA9BA71"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p>
    <w:p w14:paraId="29624CA8" w14:textId="77777777" w:rsidR="00E24C71" w:rsidRPr="00E24C71" w:rsidRDefault="00E24C71" w:rsidP="00E24C71">
      <w:pPr>
        <w:widowControl/>
        <w:suppressAutoHyphens w:val="0"/>
        <w:spacing w:line="259" w:lineRule="auto"/>
        <w:jc w:val="both"/>
        <w:rPr>
          <w:rFonts w:ascii="Calibri" w:eastAsia="Times New Roman" w:hAnsi="Calibri" w:cs="Calibri"/>
          <w:color w:val="auto"/>
          <w:kern w:val="2"/>
          <w:sz w:val="22"/>
          <w:szCs w:val="22"/>
          <w:lang w:eastAsia="en-US"/>
        </w:rPr>
      </w:pPr>
    </w:p>
    <w:p w14:paraId="3B238713" w14:textId="4D360F4D" w:rsidR="00E24C71" w:rsidRPr="00E24C71" w:rsidRDefault="008C62BD" w:rsidP="00E24C71">
      <w:pPr>
        <w:widowControl/>
        <w:suppressAutoHyphens w:val="0"/>
        <w:spacing w:line="259" w:lineRule="auto"/>
        <w:jc w:val="both"/>
        <w:rPr>
          <w:rFonts w:ascii="Calibri" w:eastAsia="Times New Roman" w:hAnsi="Calibri" w:cs="Calibri"/>
          <w:b/>
          <w:bCs/>
          <w:color w:val="auto"/>
          <w:kern w:val="2"/>
          <w:sz w:val="28"/>
          <w:szCs w:val="28"/>
          <w:lang w:eastAsia="en-US"/>
        </w:rPr>
      </w:pPr>
      <w:r w:rsidRPr="008C62BD">
        <w:rPr>
          <w:rFonts w:ascii="Calibri" w:eastAsia="Times New Roman" w:hAnsi="Calibri" w:cs="Calibri"/>
          <w:b/>
          <w:bCs/>
          <w:color w:val="auto"/>
          <w:kern w:val="2"/>
          <w:sz w:val="28"/>
          <w:szCs w:val="28"/>
          <w:lang w:eastAsia="en-US"/>
        </w:rPr>
        <w:t>További információ a sajtó számára:</w:t>
      </w:r>
    </w:p>
    <w:p w14:paraId="5D01A6A9" w14:textId="4FF9DAB6" w:rsidR="00E24C71" w:rsidRDefault="008C62BD" w:rsidP="00E24C71">
      <w:pPr>
        <w:widowControl/>
        <w:suppressAutoHyphens w:val="0"/>
        <w:spacing w:line="259" w:lineRule="auto"/>
        <w:jc w:val="both"/>
        <w:rPr>
          <w:rFonts w:ascii="Calibri" w:eastAsia="Times New Roman" w:hAnsi="Calibri" w:cs="Calibri"/>
          <w:color w:val="auto"/>
          <w:kern w:val="2"/>
          <w:sz w:val="22"/>
          <w:szCs w:val="22"/>
          <w:lang w:eastAsia="en-US"/>
        </w:rPr>
      </w:pPr>
      <w:r>
        <w:rPr>
          <w:rFonts w:ascii="Calibri" w:eastAsia="Times New Roman" w:hAnsi="Calibri" w:cs="Calibri"/>
          <w:color w:val="auto"/>
          <w:kern w:val="2"/>
          <w:sz w:val="22"/>
          <w:szCs w:val="22"/>
          <w:lang w:eastAsia="en-US"/>
        </w:rPr>
        <w:t xml:space="preserve">Greg András – Építészeti és Várostervezés Intézet, PTE MIK </w:t>
      </w:r>
    </w:p>
    <w:p w14:paraId="31883412" w14:textId="30B24EDF" w:rsidR="008C62BD" w:rsidRPr="00E24C71" w:rsidRDefault="008C62BD" w:rsidP="00E24C71">
      <w:pPr>
        <w:widowControl/>
        <w:suppressAutoHyphens w:val="0"/>
        <w:spacing w:line="259" w:lineRule="auto"/>
        <w:jc w:val="both"/>
        <w:rPr>
          <w:rFonts w:ascii="Calibri" w:eastAsia="Times New Roman" w:hAnsi="Calibri" w:cs="Calibri"/>
          <w:color w:val="auto"/>
          <w:kern w:val="2"/>
          <w:sz w:val="22"/>
          <w:szCs w:val="22"/>
          <w:lang w:eastAsia="en-US"/>
        </w:rPr>
      </w:pPr>
      <w:r>
        <w:rPr>
          <w:rFonts w:ascii="Calibri" w:eastAsia="Times New Roman" w:hAnsi="Calibri" w:cs="Calibri"/>
          <w:color w:val="auto"/>
          <w:kern w:val="2"/>
          <w:sz w:val="22"/>
          <w:szCs w:val="22"/>
          <w:lang w:eastAsia="en-US"/>
        </w:rPr>
        <w:t xml:space="preserve">e-mail: </w:t>
      </w:r>
      <w:r w:rsidRPr="008C62BD">
        <w:rPr>
          <w:rFonts w:ascii="Calibri" w:eastAsia="Times New Roman" w:hAnsi="Calibri" w:cs="Calibri"/>
          <w:color w:val="auto"/>
          <w:kern w:val="2"/>
          <w:sz w:val="22"/>
          <w:szCs w:val="22"/>
          <w:lang w:eastAsia="en-US"/>
        </w:rPr>
        <w:t>greg.andras@mik.pte.hu</w:t>
      </w:r>
    </w:p>
    <w:p w14:paraId="4BDC84EF" w14:textId="51050C21" w:rsidR="008F7C0C" w:rsidRPr="008F7C0C" w:rsidRDefault="008C62BD" w:rsidP="008F7C0C">
      <w:pPr>
        <w:rPr>
          <w:rFonts w:ascii="Calibri" w:hAnsi="Calibri" w:cs="Calibri"/>
          <w:sz w:val="22"/>
          <w:szCs w:val="22"/>
        </w:rPr>
      </w:pPr>
      <w:r>
        <w:rPr>
          <w:rFonts w:ascii="Calibri" w:hAnsi="Calibri" w:cs="Calibri"/>
          <w:sz w:val="22"/>
          <w:szCs w:val="22"/>
        </w:rPr>
        <w:t xml:space="preserve">tel.: </w:t>
      </w:r>
      <w:r w:rsidR="008F7C0C" w:rsidRPr="008F7C0C">
        <w:rPr>
          <w:rFonts w:ascii="Calibri" w:hAnsi="Calibri" w:cs="Calibri"/>
          <w:sz w:val="22"/>
          <w:szCs w:val="22"/>
        </w:rPr>
        <w:t>+36 30 640 3775</w:t>
      </w:r>
    </w:p>
    <w:p w14:paraId="565E57D7" w14:textId="65E4A69B" w:rsidR="007F45EF" w:rsidRPr="008C62BD" w:rsidRDefault="007F45EF" w:rsidP="00E24C71">
      <w:pPr>
        <w:rPr>
          <w:rFonts w:ascii="Calibri" w:hAnsi="Calibri" w:cs="Calibri"/>
          <w:sz w:val="22"/>
          <w:szCs w:val="22"/>
        </w:rPr>
      </w:pPr>
    </w:p>
    <w:sectPr w:rsidR="007F45EF" w:rsidRPr="008C62BD" w:rsidSect="00971839">
      <w:headerReference w:type="default" r:id="rId9"/>
      <w:footerReference w:type="even" r:id="rId10"/>
      <w:footerReference w:type="default" r:id="rId11"/>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7839E" w14:textId="77777777" w:rsidR="00146FB1" w:rsidRDefault="00146FB1">
      <w:r>
        <w:separator/>
      </w:r>
    </w:p>
  </w:endnote>
  <w:endnote w:type="continuationSeparator" w:id="0">
    <w:p w14:paraId="69F58906" w14:textId="77777777" w:rsidR="00146FB1" w:rsidRDefault="0014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D060C" w14:textId="77777777" w:rsidR="00146FB1" w:rsidRDefault="00146FB1">
      <w:r>
        <w:separator/>
      </w:r>
    </w:p>
  </w:footnote>
  <w:footnote w:type="continuationSeparator" w:id="0">
    <w:p w14:paraId="11371BD4" w14:textId="77777777" w:rsidR="00146FB1" w:rsidRDefault="00146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1779962">
    <w:abstractNumId w:val="0"/>
  </w:num>
  <w:num w:numId="2" w16cid:durableId="994185003">
    <w:abstractNumId w:val="2"/>
  </w:num>
  <w:num w:numId="3" w16cid:durableId="765080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46FB1"/>
    <w:rsid w:val="001735FD"/>
    <w:rsid w:val="001C69A3"/>
    <w:rsid w:val="001F36C0"/>
    <w:rsid w:val="002004BA"/>
    <w:rsid w:val="00203C0D"/>
    <w:rsid w:val="0022362D"/>
    <w:rsid w:val="0023509C"/>
    <w:rsid w:val="00252CA2"/>
    <w:rsid w:val="0027007C"/>
    <w:rsid w:val="00280068"/>
    <w:rsid w:val="00281100"/>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5F1430"/>
    <w:rsid w:val="0060064B"/>
    <w:rsid w:val="00605FF7"/>
    <w:rsid w:val="0061332E"/>
    <w:rsid w:val="00625297"/>
    <w:rsid w:val="006312E8"/>
    <w:rsid w:val="00641A1C"/>
    <w:rsid w:val="00674DD7"/>
    <w:rsid w:val="00675A53"/>
    <w:rsid w:val="00681103"/>
    <w:rsid w:val="006B0025"/>
    <w:rsid w:val="006C508B"/>
    <w:rsid w:val="006D7241"/>
    <w:rsid w:val="006F4C11"/>
    <w:rsid w:val="007104A2"/>
    <w:rsid w:val="00736380"/>
    <w:rsid w:val="0077255B"/>
    <w:rsid w:val="00774F31"/>
    <w:rsid w:val="007A47AD"/>
    <w:rsid w:val="007C424A"/>
    <w:rsid w:val="007C4EA3"/>
    <w:rsid w:val="007F20CB"/>
    <w:rsid w:val="007F45EF"/>
    <w:rsid w:val="00843A80"/>
    <w:rsid w:val="008461FC"/>
    <w:rsid w:val="00854848"/>
    <w:rsid w:val="00867E7C"/>
    <w:rsid w:val="008736BC"/>
    <w:rsid w:val="0088672E"/>
    <w:rsid w:val="00892AF3"/>
    <w:rsid w:val="008951FD"/>
    <w:rsid w:val="00897968"/>
    <w:rsid w:val="008A6FD5"/>
    <w:rsid w:val="008B283A"/>
    <w:rsid w:val="008B5E35"/>
    <w:rsid w:val="008C62BD"/>
    <w:rsid w:val="008E328F"/>
    <w:rsid w:val="008E381D"/>
    <w:rsid w:val="008F7C0C"/>
    <w:rsid w:val="0093513E"/>
    <w:rsid w:val="00957692"/>
    <w:rsid w:val="0096392E"/>
    <w:rsid w:val="00971839"/>
    <w:rsid w:val="00991B0E"/>
    <w:rsid w:val="00992F35"/>
    <w:rsid w:val="009C2B08"/>
    <w:rsid w:val="009D5B32"/>
    <w:rsid w:val="009E0CDC"/>
    <w:rsid w:val="00A224A5"/>
    <w:rsid w:val="00A26831"/>
    <w:rsid w:val="00A27A79"/>
    <w:rsid w:val="00A36E29"/>
    <w:rsid w:val="00AF607A"/>
    <w:rsid w:val="00B16162"/>
    <w:rsid w:val="00B22164"/>
    <w:rsid w:val="00B378E4"/>
    <w:rsid w:val="00B5375C"/>
    <w:rsid w:val="00B6364C"/>
    <w:rsid w:val="00BE03B1"/>
    <w:rsid w:val="00BF14B3"/>
    <w:rsid w:val="00C02334"/>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24C71"/>
    <w:rsid w:val="00E465AE"/>
    <w:rsid w:val="00E46853"/>
    <w:rsid w:val="00E60077"/>
    <w:rsid w:val="00E6602B"/>
    <w:rsid w:val="00E85E34"/>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1623">
      <w:bodyDiv w:val="1"/>
      <w:marLeft w:val="0"/>
      <w:marRight w:val="0"/>
      <w:marTop w:val="0"/>
      <w:marBottom w:val="0"/>
      <w:divBdr>
        <w:top w:val="none" w:sz="0" w:space="0" w:color="auto"/>
        <w:left w:val="none" w:sz="0" w:space="0" w:color="auto"/>
        <w:bottom w:val="none" w:sz="0" w:space="0" w:color="auto"/>
        <w:right w:val="none" w:sz="0" w:space="0" w:color="auto"/>
      </w:divBdr>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vents/6328331160227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events/668181235889365/?active_tab=discuss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663</Words>
  <Characters>4580</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Kottász Gergely</cp:lastModifiedBy>
  <cp:revision>4</cp:revision>
  <cp:lastPrinted>2003-07-24T12:44:00Z</cp:lastPrinted>
  <dcterms:created xsi:type="dcterms:W3CDTF">2025-03-17T06:57:00Z</dcterms:created>
  <dcterms:modified xsi:type="dcterms:W3CDTF">2025-03-18T07:50:00Z</dcterms:modified>
</cp:coreProperties>
</file>