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94C469" wp14:paraId="25010A09" wp14:textId="300804BD">
      <w:pPr>
        <w:pStyle w:val="Heading2"/>
        <w:spacing w:before="299" w:beforeAutospacing="off" w:after="299" w:afterAutospacing="off"/>
      </w:pPr>
      <w:r w:rsidRPr="5A94C469" w:rsidR="731015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hu-HU"/>
        </w:rPr>
        <w:t>PTE – Az élményalapú oktatás élén</w:t>
      </w:r>
    </w:p>
    <w:p xmlns:wp14="http://schemas.microsoft.com/office/word/2010/wordml" w:rsidP="3644ACC3" wp14:paraId="35B7CEE1" wp14:textId="1311E8F8">
      <w:pPr>
        <w:spacing w:before="210" w:beforeAutospacing="off" w:after="21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</w:pPr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A Pécsi Tudományegyetem ismét bizonyította, hogy nemcsak lépést tart a nemzetközi felsőoktatási trendekkel, hanem aktívan alakítja is azokat. A világ legjobb egyetemeit rangsoroló QS listán </w:t>
      </w:r>
      <w:hyperlink r:id="R96b644d8bb8048aa">
        <w:r w:rsidRPr="3644ACC3" w:rsidR="731015C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a PTE idén a 741–750. helyre</w:t>
        </w:r>
      </w:hyperlink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lépett előre – két év alatt közel száz helyet javítva. De, ami talán még ennél is fontosabb: a „learning </w:t>
      </w:r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experience</w:t>
      </w:r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” - vagyis az élményalapú tanulás és a „nemzetközi hallgatók” kategóriákban a legjobbnak bizonyult a hazai mezőnyben</w:t>
      </w:r>
      <w:r w:rsidRPr="3644ACC3" w:rsidR="36CACFE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- amely területen a PTE Közgazdaságtudományi Kara az élen jár.</w:t>
      </w:r>
    </w:p>
    <w:p xmlns:wp14="http://schemas.microsoft.com/office/word/2010/wordml" w:rsidP="5A94C469" wp14:paraId="5395CF20" wp14:textId="2653271C">
      <w:pPr>
        <w:pStyle w:val="Heading3"/>
        <w:spacing w:before="281" w:beforeAutospacing="off" w:after="281" w:afterAutospacing="off"/>
      </w:pPr>
      <w:r w:rsidRPr="5A94C469" w:rsidR="731015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hu-HU"/>
        </w:rPr>
        <w:t>Mi is az a Learning Experience?</w:t>
      </w:r>
    </w:p>
    <w:p xmlns:wp14="http://schemas.microsoft.com/office/word/2010/wordml" w:rsidP="5A94C469" wp14:paraId="6B17D709" wp14:textId="4F10651C">
      <w:pPr>
        <w:spacing w:before="210" w:beforeAutospacing="off" w:after="210" w:afterAutospacing="off"/>
      </w:pPr>
      <w:r w:rsidRPr="5A94C469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A tanulási élmény fogalma ma már jóval többet jelent, mint egy jól megtartott előadás. A PTE-n a tanulás nem passzív befogadás, hanem aktív részvétel, közös gondolkodás, gyakorlati tapasztalatszerzés. A Learning Experience magában foglalja az oktatási tartalmat, a tanulási környezetet, a technológiai eszközöket, az oktatók módszertanát és a hallgatók közötti interakciókat is. A cél: olyan tudás átadása, amely nemcsak megmarad, hanem alkalmazható is.</w:t>
      </w:r>
    </w:p>
    <w:p xmlns:wp14="http://schemas.microsoft.com/office/word/2010/wordml" w:rsidP="5A94C469" wp14:paraId="52F2D32D" wp14:textId="1DF0ED11">
      <w:pPr>
        <w:pStyle w:val="Heading3"/>
        <w:spacing w:before="281" w:beforeAutospacing="off" w:after="281" w:afterAutospacing="off"/>
      </w:pPr>
      <w:r w:rsidRPr="5A94C469" w:rsidR="731015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hu-HU"/>
        </w:rPr>
        <w:t>Ötletből valóság – kézen fogva a hallgatókat</w:t>
      </w:r>
    </w:p>
    <w:p xmlns:wp14="http://schemas.microsoft.com/office/word/2010/wordml" w:rsidP="5A94C469" wp14:paraId="574A3B29" wp14:textId="2E7A7214">
      <w:pPr>
        <w:spacing w:before="210" w:beforeAutospacing="off" w:after="210" w:afterAutospacing="off"/>
      </w:pPr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A P</w:t>
      </w:r>
      <w:r w:rsidRPr="3644ACC3" w:rsidR="628F458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écsiközgáz</w:t>
      </w:r>
      <w:r w:rsidRPr="3644ACC3" w:rsidR="68D7F3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lassan </w:t>
      </w:r>
      <w:hyperlink r:id="R0ea27742bd344748">
        <w:r w:rsidRPr="3644ACC3" w:rsidR="68D7F36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20 éve foglalkozik a témával</w:t>
        </w:r>
      </w:hyperlink>
      <w:r w:rsidRPr="3644ACC3" w:rsidR="68D7F3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, kezdetben a gombamó</w:t>
      </w:r>
      <w:r w:rsidRPr="3644ACC3" w:rsidR="18AF215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d</w:t>
      </w:r>
      <w:r w:rsidRPr="3644ACC3" w:rsidR="68D7F3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szaporodó startupok világa inspirálta a Kar munkatársait</w:t>
      </w:r>
      <w:r w:rsidRPr="3644ACC3" w:rsidR="16358A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az új módszerek bevezetésére</w:t>
      </w:r>
      <w:r w:rsidRPr="3644ACC3" w:rsidR="68D7F3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, később a régió </w:t>
      </w:r>
      <w:r w:rsidRPr="3644ACC3" w:rsidR="68D7F3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cégei</w:t>
      </w:r>
      <w:r w:rsidRPr="3644ACC3" w:rsidR="68D7F36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is érdeklődni kez</w:t>
      </w:r>
      <w:r w:rsidRPr="3644ACC3" w:rsidR="10E6EE6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dtek az innovatív, gyakorlatközpontú kezdeményezések és az egyetemi képzés és a céges szféra összekapcsolódása iránt. </w:t>
      </w:r>
      <w:r w:rsidRPr="3644ACC3" w:rsidR="628F458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</w:t>
      </w:r>
      <w:r w:rsidRPr="3644ACC3" w:rsidR="5E3A68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A PTE KTK, azon belül az </w:t>
      </w:r>
      <w:hyperlink r:id="R3951747458d84580">
        <w:r w:rsidRPr="3644ACC3" w:rsidR="5E3A688D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Alkalmazott Tanulások Központja</w:t>
        </w:r>
      </w:hyperlink>
      <w:r w:rsidRPr="3644ACC3" w:rsidR="5E3A68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(CAL) </w:t>
      </w:r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nemcsak teret adnak az ötleteknek, hanem utat is mutatnak azok megvalósításához. 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Mindemellett a hallgatók képzett 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coachok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és mentorok segítségével egyéni segítséget is kaphatnak, fejlődhetnek a 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soft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és 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hard</w:t>
      </w:r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kompetenciák területén, workshopokon, tréningeken vehetnek részt - ezért a Kar </w:t>
      </w:r>
      <w:hyperlink r:id="Re1d4f6f29f6a4f9f">
        <w:r w:rsidRPr="3644ACC3" w:rsidR="54EDC67A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K</w:t>
        </w:r>
        <w:r w:rsidRPr="3644ACC3" w:rsidR="44099843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arrierPont</w:t>
        </w:r>
      </w:hyperlink>
      <w:r w:rsidRPr="3644ACC3" w:rsidR="4409984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nevű központja felel. </w:t>
      </w:r>
    </w:p>
    <w:p xmlns:wp14="http://schemas.microsoft.com/office/word/2010/wordml" w:rsidP="5A94C469" wp14:paraId="0BF58736" wp14:textId="04B4A98B">
      <w:pPr>
        <w:spacing w:before="210" w:beforeAutospacing="off" w:after="210" w:afterAutospacing="off"/>
      </w:pPr>
      <w:r w:rsidRPr="3644ACC3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A tantervbe beépített projektalapú elemek révén ma már nem lehet „megúszni” az aktív részvételt – de ez nem is cél. A cél az, hogy a hallgatók már az egyetemi évek alatt megtapasztalják, milyen valós problémákra keresni megoldást, csapatban dolgozni, prezentálni, visszajelzést kapni – és fejlődni.</w:t>
      </w:r>
    </w:p>
    <w:p xmlns:wp14="http://schemas.microsoft.com/office/word/2010/wordml" w:rsidP="5A94C469" wp14:paraId="0FD8CE85" wp14:textId="7C830668">
      <w:pPr>
        <w:pStyle w:val="Heading3"/>
        <w:spacing w:before="281" w:beforeAutospacing="off" w:after="281" w:afterAutospacing="off"/>
      </w:pPr>
      <w:r w:rsidRPr="5A94C469" w:rsidR="731015C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hu-HU"/>
        </w:rPr>
        <w:t>Továbbképzés új szinten</w:t>
      </w:r>
    </w:p>
    <w:p xmlns:wp14="http://schemas.microsoft.com/office/word/2010/wordml" w:rsidP="5A94C469" wp14:paraId="7B116C55" wp14:textId="07F15C71">
      <w:pPr>
        <w:spacing w:before="210" w:beforeAutospacing="off" w:after="21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</w:pPr>
      <w:r w:rsidRPr="5A94C469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A PTE </w:t>
      </w:r>
      <w:r w:rsidRPr="5A94C469" w:rsidR="5BB5816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KTK </w:t>
      </w:r>
      <w:r w:rsidRPr="5A94C469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nemcsak az alapképzésben újít. A meglévő, dinamikusan fejlődő vállalati kapcsolatrendszerre építve egyre szélesebb kínálattal jelenik meg a </w:t>
      </w:r>
      <w:hyperlink r:id="R2feb8edfec5040c4">
        <w:r w:rsidRPr="5A94C469" w:rsidR="731015C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továbbképzések</w:t>
        </w:r>
      </w:hyperlink>
      <w:r w:rsidRPr="5A94C469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és </w:t>
      </w:r>
      <w:r w:rsidRPr="5A94C469" w:rsidR="011E8D5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rövidebb és </w:t>
      </w:r>
      <w:r w:rsidRPr="5A94C469" w:rsidR="011E8D5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fókuszáltabb</w:t>
      </w:r>
      <w:r w:rsidRPr="5A94C469" w:rsidR="011E8D5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</w:t>
      </w:r>
      <w:hyperlink r:id="Reacc58f7ff144f9b">
        <w:r w:rsidRPr="5A94C469" w:rsidR="731015C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>mikrotanúsítványos</w:t>
        </w:r>
        <w:r w:rsidRPr="5A94C469" w:rsidR="731015C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hu-HU"/>
          </w:rPr>
          <w:t xml:space="preserve"> programok</w:t>
        </w:r>
      </w:hyperlink>
      <w:r w:rsidRPr="5A94C469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piacán is. Ezek a képzések nemcsak a hallgatók, hanem a </w:t>
      </w:r>
      <w:r w:rsidRPr="5A94C469" w:rsidR="674757A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>régió kisebb-nagyobb vállalatainál dolgozók</w:t>
      </w:r>
      <w:r w:rsidRPr="5A94C469" w:rsidR="731015C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hu-HU"/>
        </w:rPr>
        <w:t xml:space="preserve"> számára is elérhetők – így a tudásmegosztás valóban kétirányúvá válik.</w:t>
      </w:r>
    </w:p>
    <w:p xmlns:wp14="http://schemas.microsoft.com/office/word/2010/wordml" wp14:paraId="29B63463" wp14:textId="5F4A0E7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2D101B"/>
    <w:rsid w:val="011E8D52"/>
    <w:rsid w:val="10E6EE6D"/>
    <w:rsid w:val="16358AE7"/>
    <w:rsid w:val="18AF215B"/>
    <w:rsid w:val="22C3C6FC"/>
    <w:rsid w:val="2582F7FF"/>
    <w:rsid w:val="2690FC88"/>
    <w:rsid w:val="290418CC"/>
    <w:rsid w:val="2A625825"/>
    <w:rsid w:val="2C71E9B9"/>
    <w:rsid w:val="3644ACC3"/>
    <w:rsid w:val="36CACFEF"/>
    <w:rsid w:val="377E75E2"/>
    <w:rsid w:val="3D7DD14F"/>
    <w:rsid w:val="40FF306F"/>
    <w:rsid w:val="44099843"/>
    <w:rsid w:val="486E86B7"/>
    <w:rsid w:val="52F5C696"/>
    <w:rsid w:val="542D101B"/>
    <w:rsid w:val="54EDC67A"/>
    <w:rsid w:val="5A94C469"/>
    <w:rsid w:val="5BB5816D"/>
    <w:rsid w:val="5E3A688D"/>
    <w:rsid w:val="5F39510B"/>
    <w:rsid w:val="60869CFA"/>
    <w:rsid w:val="628F4588"/>
    <w:rsid w:val="674757AD"/>
    <w:rsid w:val="68D7F367"/>
    <w:rsid w:val="694F8C5D"/>
    <w:rsid w:val="6B7A5911"/>
    <w:rsid w:val="731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101B"/>
  <w15:chartTrackingRefBased/>
  <w15:docId w15:val="{51096C89-0C8E-4425-BEEF-1F28C46EA9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5A94C469"/>
    <w:rPr>
      <w:rFonts w:ascii="Aptos Display" w:hAnsi="Aptos Display" w:eastAsia="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5A94C469"/>
    <w:rPr>
      <w:rFonts w:eastAsia="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5A94C46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ktk.pte.hu/hu/kepzesek/tovabbkepzesek" TargetMode="External" Id="R2feb8edfec5040c4" /><Relationship Type="http://schemas.openxmlformats.org/officeDocument/2006/relationships/hyperlink" Target="https://ktk.pte.hu/hu/kepzesek/mikrotanusitvanyok" TargetMode="External" Id="Reacc58f7ff144f9b" /><Relationship Type="http://schemas.openxmlformats.org/officeDocument/2006/relationships/hyperlink" Target="https://univpecs.com/egyetemi_elet/ket_kategoriaban_legjobb_magyar_egyetem_pte?fbclid=IwQ0xDSwLDKNFleHRuA2FlbQIxMQABHoMfJ4qsbr2rqT0Ef8HLl9h9-OiefNwdAqBdb4PU7CD0golTUz7c6RUKDq7S_aem_CgxKE6xxeLqPrcwmoVOuJA" TargetMode="External" Id="R96b644d8bb8048aa" /><Relationship Type="http://schemas.openxmlformats.org/officeDocument/2006/relationships/hyperlink" Target="https://ktk.pte.hu/hu/sikersztori-a-pecsikozgazon" TargetMode="External" Id="R0ea27742bd344748" /><Relationship Type="http://schemas.openxmlformats.org/officeDocument/2006/relationships/hyperlink" Target="https://cal.ktk.pte.hu/" TargetMode="External" Id="R3951747458d84580" /><Relationship Type="http://schemas.openxmlformats.org/officeDocument/2006/relationships/hyperlink" Target="https://ktk.pte.hu/hu/karunkrol/kozpontjaink/karrierpont-korabban-tehetsegpont" TargetMode="External" Id="Re1d4f6f29f6a4f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2025-07-08T19:22:38.1766151Z</dcterms:created>
  <dcterms:modified xsi:type="dcterms:W3CDTF">2025-07-10T08:12:19.1019505Z</dcterms:modified>
  <dc:creator>Szentendrei Judit</dc:creator>
  <lastModifiedBy>Szentendrei Judit</lastModifiedBy>
</coreProperties>
</file>