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ackground w:color="00B8FF"/>
  <w:body>
    <w:p w14:paraId="1120BA18" w14:textId="77777777" w:rsidR="00E96B92" w:rsidRPr="00E96B92" w:rsidRDefault="00E96B92" w:rsidP="00E96B92">
      <w:pPr>
        <w:spacing w:line="276" w:lineRule="auto"/>
        <w:jc w:val="center"/>
        <w:rPr>
          <w:rFonts w:asciiTheme="minorHAnsi" w:hAnsiTheme="minorHAnsi" w:cstheme="minorHAnsi"/>
          <w:b/>
          <w:bCs/>
          <w:sz w:val="28"/>
          <w:szCs w:val="28"/>
        </w:rPr>
      </w:pPr>
      <w:r w:rsidRPr="00E96B92">
        <w:rPr>
          <w:rFonts w:asciiTheme="minorHAnsi" w:hAnsiTheme="minorHAnsi" w:cstheme="minorHAnsi"/>
          <w:b/>
          <w:bCs/>
          <w:sz w:val="28"/>
          <w:szCs w:val="28"/>
        </w:rPr>
        <w:t>Mint a „nagyok”: minimérnökök a PTE MIK-en</w:t>
      </w:r>
    </w:p>
    <w:p w14:paraId="3F1AC104" w14:textId="77777777" w:rsidR="00E96B92" w:rsidRPr="00E96B92" w:rsidRDefault="00E96B92" w:rsidP="00E96B92">
      <w:pPr>
        <w:spacing w:line="276" w:lineRule="auto"/>
        <w:rPr>
          <w:rFonts w:asciiTheme="minorHAnsi" w:hAnsiTheme="minorHAnsi" w:cstheme="minorHAnsi"/>
          <w:sz w:val="22"/>
          <w:szCs w:val="22"/>
        </w:rPr>
      </w:pPr>
    </w:p>
    <w:p w14:paraId="006B8488" w14:textId="77777777" w:rsidR="00E96B92" w:rsidRPr="00E96B92" w:rsidRDefault="00E96B92" w:rsidP="00E96B92">
      <w:pPr>
        <w:spacing w:line="276" w:lineRule="auto"/>
        <w:rPr>
          <w:rFonts w:asciiTheme="minorHAnsi" w:hAnsiTheme="minorHAnsi" w:cstheme="minorHAnsi"/>
          <w:sz w:val="22"/>
          <w:szCs w:val="22"/>
        </w:rPr>
      </w:pPr>
    </w:p>
    <w:p w14:paraId="37C81339" w14:textId="77777777" w:rsidR="00E96B92" w:rsidRPr="00E96B92" w:rsidRDefault="00E96B92" w:rsidP="00E96B92">
      <w:pPr>
        <w:spacing w:line="276" w:lineRule="auto"/>
        <w:jc w:val="both"/>
        <w:rPr>
          <w:rFonts w:asciiTheme="minorHAnsi" w:hAnsiTheme="minorHAnsi" w:cstheme="minorHAnsi"/>
          <w:b/>
          <w:bCs/>
          <w:sz w:val="22"/>
          <w:szCs w:val="22"/>
        </w:rPr>
      </w:pPr>
      <w:r w:rsidRPr="00E96B92">
        <w:rPr>
          <w:rFonts w:asciiTheme="minorHAnsi" w:hAnsiTheme="minorHAnsi" w:cstheme="minorHAnsi"/>
          <w:b/>
          <w:bCs/>
          <w:sz w:val="22"/>
          <w:szCs w:val="22"/>
        </w:rPr>
        <w:t xml:space="preserve">Mérnek, terveznek, ragasztanak, kalapálnak, megtanulnak térben látni, alkotni, akár sorházat, kavicsházat vagy kerti tavat megálmodni és elkészíteni – néhány napra az idei nyáron is „mérnökké” válhatnak a gyerekek a Pécsi Tudományegyetem Műszaki és Informatikai Kara által szervezett táborokban. A kar az óvodás, a kisiskolás, a felső tagozatosok és a középiskolások számára is kínál programokat, a korosztályi sajátosságoknak megfelelően sajátíthatnak el olyan készségeket, látásmódot és eszközhasználatot, amelyek akkor is hasznosak lesznek számukra, ha nem a mérnöki pályát választják. </w:t>
      </w:r>
    </w:p>
    <w:p w14:paraId="119645EE" w14:textId="77777777" w:rsidR="00E96B92" w:rsidRPr="00E96B92" w:rsidRDefault="00E96B92" w:rsidP="00E96B92">
      <w:pPr>
        <w:spacing w:line="276" w:lineRule="auto"/>
        <w:jc w:val="both"/>
        <w:rPr>
          <w:rFonts w:asciiTheme="minorHAnsi" w:hAnsiTheme="minorHAnsi" w:cstheme="minorHAnsi"/>
          <w:sz w:val="22"/>
          <w:szCs w:val="22"/>
        </w:rPr>
      </w:pPr>
    </w:p>
    <w:p w14:paraId="4D0580B2" w14:textId="09AEF4F9" w:rsidR="00E96B92" w:rsidRPr="00E96B92" w:rsidRDefault="00E96B92" w:rsidP="00E96B92">
      <w:pPr>
        <w:spacing w:line="276" w:lineRule="auto"/>
        <w:jc w:val="both"/>
        <w:rPr>
          <w:rFonts w:asciiTheme="minorHAnsi" w:hAnsiTheme="minorHAnsi" w:cstheme="minorHAnsi"/>
          <w:sz w:val="22"/>
          <w:szCs w:val="22"/>
        </w:rPr>
      </w:pPr>
      <w:r w:rsidRPr="00E96B92">
        <w:rPr>
          <w:rFonts w:asciiTheme="minorHAnsi" w:hAnsiTheme="minorHAnsi" w:cstheme="minorHAnsi"/>
          <w:sz w:val="22"/>
          <w:szCs w:val="22"/>
        </w:rPr>
        <w:t xml:space="preserve">A legkisebbek az </w:t>
      </w:r>
      <w:r w:rsidRPr="00E96B92">
        <w:rPr>
          <w:rFonts w:asciiTheme="minorHAnsi" w:hAnsiTheme="minorHAnsi" w:cstheme="minorHAnsi"/>
          <w:b/>
          <w:bCs/>
          <w:sz w:val="22"/>
          <w:szCs w:val="22"/>
        </w:rPr>
        <w:t>Építsünk és varázsoljunk tornyokat! ovis kreatív táborban</w:t>
      </w:r>
      <w:r w:rsidRPr="00E96B92">
        <w:rPr>
          <w:rFonts w:asciiTheme="minorHAnsi" w:hAnsiTheme="minorHAnsi" w:cstheme="minorHAnsi"/>
          <w:sz w:val="22"/>
          <w:szCs w:val="22"/>
        </w:rPr>
        <w:t xml:space="preserve"> próbálhatják ki a kreativitásukat, a foglalkozásokon számos kis apróságot készíthetnek, amelyekkel utána játszhatnak is. A gyerekek sokat lesznek a szabad levegőn, ahol kincskeresés, mozgás, zenés foglalkozás várja az aprónépet. A </w:t>
      </w:r>
      <w:r w:rsidRPr="00E96B92">
        <w:rPr>
          <w:rFonts w:asciiTheme="minorHAnsi" w:hAnsiTheme="minorHAnsi" w:cstheme="minorHAnsi"/>
          <w:b/>
          <w:bCs/>
          <w:sz w:val="22"/>
          <w:szCs w:val="22"/>
        </w:rPr>
        <w:t>7–10 év közötti kisiskolások LEGO és kézműves táborban</w:t>
      </w:r>
      <w:r w:rsidRPr="00E96B92">
        <w:rPr>
          <w:rFonts w:asciiTheme="minorHAnsi" w:hAnsiTheme="minorHAnsi" w:cstheme="minorHAnsi"/>
          <w:sz w:val="22"/>
          <w:szCs w:val="22"/>
        </w:rPr>
        <w:t xml:space="preserve"> tölthetik a hetet, és mindkét tábor lakói meglátogatják MiMIKét (a kar örökbefogadott mosómedvéjét) az állatkertben, illetve csobbannak a campus területén található Pollack strand</w:t>
      </w:r>
      <w:r w:rsidR="00D834FB">
        <w:rPr>
          <w:rFonts w:asciiTheme="minorHAnsi" w:hAnsiTheme="minorHAnsi" w:cstheme="minorHAnsi"/>
          <w:sz w:val="22"/>
          <w:szCs w:val="22"/>
        </w:rPr>
        <w:t xml:space="preserve"> medencéjébe</w:t>
      </w:r>
      <w:r w:rsidRPr="00E96B92">
        <w:rPr>
          <w:rFonts w:asciiTheme="minorHAnsi" w:hAnsiTheme="minorHAnsi" w:cstheme="minorHAnsi"/>
          <w:sz w:val="22"/>
          <w:szCs w:val="22"/>
        </w:rPr>
        <w:t xml:space="preserve">n. </w:t>
      </w:r>
      <w:r w:rsidRPr="00E96B92">
        <w:rPr>
          <w:rFonts w:asciiTheme="minorHAnsi" w:hAnsiTheme="minorHAnsi" w:cstheme="minorHAnsi"/>
          <w:b/>
          <w:bCs/>
          <w:sz w:val="22"/>
          <w:szCs w:val="22"/>
        </w:rPr>
        <w:t>Tervező és építkező tábor a MIK-en – ez már a felsősöknek</w:t>
      </w:r>
      <w:r w:rsidRPr="00E96B92">
        <w:rPr>
          <w:rFonts w:asciiTheme="minorHAnsi" w:hAnsiTheme="minorHAnsi" w:cstheme="minorHAnsi"/>
          <w:sz w:val="22"/>
          <w:szCs w:val="22"/>
        </w:rPr>
        <w:t xml:space="preserve"> hirdetett tematikus hét címe. Programja szerint pedig interaktív és kézműves foglalkozásokat takar a Műszaki és Informatikai Kar szellemiségének jegyében, a táborozók az alkotások elkészítésének folyamatán keresztül közelebb kerülnek a tervezés és az építkezés menetéhez. A hetet sportfoglalkozásokkal, akadályversennyel és Pollack strandi </w:t>
      </w:r>
      <w:r w:rsidR="00D834FB">
        <w:rPr>
          <w:rFonts w:asciiTheme="minorHAnsi" w:hAnsiTheme="minorHAnsi" w:cstheme="minorHAnsi"/>
          <w:sz w:val="22"/>
          <w:szCs w:val="22"/>
        </w:rPr>
        <w:t>fürdőzésse</w:t>
      </w:r>
      <w:r w:rsidRPr="00E96B92">
        <w:rPr>
          <w:rFonts w:asciiTheme="minorHAnsi" w:hAnsiTheme="minorHAnsi" w:cstheme="minorHAnsi"/>
          <w:sz w:val="22"/>
          <w:szCs w:val="22"/>
        </w:rPr>
        <w:t xml:space="preserve">l teszik színesebbé. Az előző évek hagyományát folytatva a nyári szünet utolsó hetében </w:t>
      </w:r>
      <w:r w:rsidRPr="00E96B92">
        <w:rPr>
          <w:rFonts w:asciiTheme="minorHAnsi" w:hAnsiTheme="minorHAnsi" w:cstheme="minorHAnsi"/>
          <w:b/>
          <w:bCs/>
          <w:sz w:val="22"/>
          <w:szCs w:val="22"/>
        </w:rPr>
        <w:t>a középiskolások vehetik birtokba a kart a Mit csinál a mérnök? tematikus nyári táborban</w:t>
      </w:r>
      <w:r w:rsidRPr="00E96B92">
        <w:rPr>
          <w:rFonts w:asciiTheme="minorHAnsi" w:hAnsiTheme="minorHAnsi" w:cstheme="minorHAnsi"/>
          <w:sz w:val="22"/>
          <w:szCs w:val="22"/>
        </w:rPr>
        <w:t xml:space="preserve"> – az idén ez a program ingyenes lesz. A résztvevők minden nap más szakember bőrébe bújhatnak, és maguk is megtapasztalhatják, mit csinál egy mérnök: a mérnökinformatikus, a környezetmérnök, a villamosmérnök, az építőmérnök, az építészmérnök vagy a gépészmérnök. A kisebbeknek szóló táborok pedagógusok vezetésével zajlanak, a középiskolásoké pedig a kar oktatóinak a közreműködésével. </w:t>
      </w:r>
    </w:p>
    <w:p w14:paraId="67270035" w14:textId="77777777" w:rsidR="00E96B92" w:rsidRPr="00E96B92" w:rsidRDefault="00E96B92" w:rsidP="00E96B92">
      <w:pPr>
        <w:spacing w:line="276" w:lineRule="auto"/>
        <w:jc w:val="both"/>
        <w:rPr>
          <w:rFonts w:asciiTheme="minorHAnsi" w:hAnsiTheme="minorHAnsi" w:cstheme="minorHAnsi"/>
          <w:sz w:val="22"/>
          <w:szCs w:val="22"/>
        </w:rPr>
      </w:pPr>
    </w:p>
    <w:p w14:paraId="5E3FDF66" w14:textId="77777777" w:rsidR="00E96B92" w:rsidRPr="00E96B92" w:rsidRDefault="00E96B92" w:rsidP="00E96B92">
      <w:pPr>
        <w:spacing w:line="276" w:lineRule="auto"/>
        <w:jc w:val="both"/>
        <w:rPr>
          <w:rFonts w:asciiTheme="minorHAnsi" w:hAnsiTheme="minorHAnsi" w:cstheme="minorHAnsi"/>
          <w:sz w:val="22"/>
          <w:szCs w:val="22"/>
        </w:rPr>
      </w:pPr>
      <w:r w:rsidRPr="00E96B92">
        <w:rPr>
          <w:rFonts w:asciiTheme="minorHAnsi" w:hAnsiTheme="minorHAnsi" w:cstheme="minorHAnsi"/>
          <w:sz w:val="22"/>
          <w:szCs w:val="22"/>
        </w:rPr>
        <w:t>„Úgy állítottuk össze a felsősöknek szóló tábor programját, hogy többféle alapanyaggal dolgozhassanak a gyerekek, így megismerik többek között a fa, a kő, a papír tulajdonságait, az ezek megmunkálásához használatos eszközöket, például a csiszolóvásznat. Olyan alapanyagokat szeretnénk megmutatni nekik, amelyekkel akár az építkezések során és az építészetben is találkozhatnak. Tervezünk külső és belső teret, így makettházat, fürdőszobát, konyhát, de kerti tavat is, hogy ilyen módon is betekintést nyerhessenek az épített környezet kialakításába. Mindez számos készséget fejleszt játékosan: a téri ábrázolást, a térben való tájékozódást, a csoportban való munkát, egyfajta problémamegoldó képességet és a megküzdés képességét, amivel a gyerekek önértékelését tudjuk magasabb szintre emelni” – mondja Fehér Sarolta tanító, táborvezető. A szakember szerint roppant fontos, hogy a gyerekeket visszahúzzuk a virtuális világból a való élet színterére, a tábor kézműves foglalkozásai például fejlesztik a finommotorikát, az eszközhasználatot (tavaly például volt olyan tizenéves, aki életében először fogott a kezébe kalapácsot), amely más területekre, így akár az írásra is jótékonyan hat.</w:t>
      </w:r>
    </w:p>
    <w:p w14:paraId="536A2658" w14:textId="77777777" w:rsidR="00E96B92" w:rsidRPr="00E96B92" w:rsidRDefault="00E96B92" w:rsidP="00E96B92">
      <w:pPr>
        <w:spacing w:line="276" w:lineRule="auto"/>
        <w:jc w:val="both"/>
        <w:rPr>
          <w:rFonts w:asciiTheme="minorHAnsi" w:hAnsiTheme="minorHAnsi" w:cstheme="minorHAnsi"/>
          <w:sz w:val="22"/>
          <w:szCs w:val="22"/>
        </w:rPr>
      </w:pPr>
    </w:p>
    <w:p w14:paraId="2A4DD317" w14:textId="20BF6054" w:rsidR="00E96B92" w:rsidRPr="00E96B92" w:rsidRDefault="00E96B92" w:rsidP="00E96B92">
      <w:pPr>
        <w:spacing w:line="276" w:lineRule="auto"/>
        <w:jc w:val="both"/>
        <w:rPr>
          <w:rFonts w:asciiTheme="minorHAnsi" w:hAnsiTheme="minorHAnsi" w:cstheme="minorHAnsi"/>
          <w:sz w:val="22"/>
          <w:szCs w:val="22"/>
        </w:rPr>
      </w:pPr>
      <w:r w:rsidRPr="00E96B92">
        <w:rPr>
          <w:rFonts w:asciiTheme="minorHAnsi" w:hAnsiTheme="minorHAnsi" w:cstheme="minorHAnsi"/>
          <w:sz w:val="22"/>
          <w:szCs w:val="22"/>
        </w:rPr>
        <w:t xml:space="preserve">A PTE MIK nyári táborait mintegy öt évvel ezelőtt kettős szándék hívta életre. „Az egyik egy családtámogató hozzáállás, miszerint szeretnénk segíteni a kar és a Pécsi Tudományegyetem munkatársainak, hogy amíg dolgoznak, a gyermekük a közelükben találjon izgalmas és hasznos nyári elfoglaltságot. A másik ok pedig a táborok </w:t>
      </w:r>
      <w:r w:rsidRPr="00E96B92">
        <w:rPr>
          <w:rFonts w:asciiTheme="minorHAnsi" w:hAnsiTheme="minorHAnsi" w:cstheme="minorHAnsi"/>
          <w:sz w:val="22"/>
          <w:szCs w:val="22"/>
        </w:rPr>
        <w:lastRenderedPageBreak/>
        <w:t xml:space="preserve">megszervezésével az volt, hogy előtérbe helyezzük és élvezhetővé tegyük a gyakran a gyerekek által mumusnak tekintett reáltárgyak gyakorlati oldalát, ezáltal már ebben a korai időszakban közelítsük őket a műszaki területek szépségéhez. Táboraink iránt jelentős érdeklődés mutatkozott az elmúlt években, a szülőktől is számos pozitív visszajelzést kaptunk. Véleményük szerint sikerült megtalálnunk az egyensúlyt a tematika és a szabad játék között, rengeteg mozgásos foglalkozást tartunk, ott van a </w:t>
      </w:r>
      <w:r w:rsidR="00D834FB">
        <w:rPr>
          <w:rFonts w:asciiTheme="minorHAnsi" w:hAnsiTheme="minorHAnsi" w:cstheme="minorHAnsi"/>
          <w:sz w:val="22"/>
          <w:szCs w:val="22"/>
        </w:rPr>
        <w:t>kar területén a</w:t>
      </w:r>
      <w:r w:rsidRPr="00E96B92">
        <w:rPr>
          <w:rFonts w:asciiTheme="minorHAnsi" w:hAnsiTheme="minorHAnsi" w:cstheme="minorHAnsi"/>
          <w:sz w:val="22"/>
          <w:szCs w:val="22"/>
        </w:rPr>
        <w:t xml:space="preserve"> strand is, ami a játékos tanulás mellett felszabadulttá teszi a gyerekek tábori életét” – tájékoztat dr. Balogh Brigitta, a PTE MIK kari igazgatója, aki azt is hozzáteszi: a középiskolásoknak szóló tematikus napok idén egy pályázati támogatásnak köszönhetően ingyenesen lesznek látogathatók. Minden tábor teljes ellátással várja a „minimérnököket” a PTE MIK-en. </w:t>
      </w:r>
    </w:p>
    <w:p w14:paraId="06A7DA06" w14:textId="77777777" w:rsidR="00E96B92" w:rsidRPr="00E96B92" w:rsidRDefault="00E96B92" w:rsidP="00E96B92">
      <w:pPr>
        <w:spacing w:line="276" w:lineRule="auto"/>
        <w:jc w:val="both"/>
        <w:rPr>
          <w:rFonts w:asciiTheme="minorHAnsi" w:hAnsiTheme="minorHAnsi" w:cstheme="minorHAnsi"/>
          <w:sz w:val="22"/>
          <w:szCs w:val="22"/>
        </w:rPr>
      </w:pPr>
    </w:p>
    <w:p w14:paraId="565E57D7" w14:textId="7063C249" w:rsidR="007F45EF" w:rsidRPr="00E96B92" w:rsidRDefault="00E96B92" w:rsidP="00E96B92">
      <w:pPr>
        <w:spacing w:line="276" w:lineRule="auto"/>
      </w:pPr>
      <w:r w:rsidRPr="00E96B92">
        <w:rPr>
          <w:rFonts w:asciiTheme="minorHAnsi" w:hAnsiTheme="minorHAnsi" w:cstheme="minorHAnsi"/>
          <w:b/>
          <w:bCs/>
          <w:sz w:val="22"/>
          <w:szCs w:val="22"/>
        </w:rPr>
        <w:t>További információ és jelentkezés:</w:t>
      </w:r>
      <w:r w:rsidRPr="00E96B92">
        <w:rPr>
          <w:rFonts w:asciiTheme="minorHAnsi" w:hAnsiTheme="minorHAnsi" w:cstheme="minorHAnsi"/>
          <w:sz w:val="22"/>
          <w:szCs w:val="22"/>
        </w:rPr>
        <w:t xml:space="preserve"> </w:t>
      </w:r>
      <w:hyperlink r:id="rId7" w:history="1">
        <w:r w:rsidRPr="00E96B92">
          <w:rPr>
            <w:rStyle w:val="Hiperhivatkozs"/>
            <w:rFonts w:asciiTheme="minorHAnsi" w:hAnsiTheme="minorHAnsi" w:cstheme="minorHAnsi"/>
            <w:sz w:val="22"/>
            <w:szCs w:val="22"/>
          </w:rPr>
          <w:t>https://mik.pte.hu/nyari-gyermektaborok-a-mik-en</w:t>
        </w:r>
      </w:hyperlink>
    </w:p>
    <w:sectPr w:rsidR="007F45EF" w:rsidRPr="00E96B92" w:rsidSect="00971839">
      <w:headerReference w:type="default" r:id="rId8"/>
      <w:footerReference w:type="even" r:id="rId9"/>
      <w:footerReference w:type="default" r:id="rId10"/>
      <w:footnotePr>
        <w:pos w:val="beneathText"/>
      </w:footnotePr>
      <w:pgSz w:w="11905" w:h="16837"/>
      <w:pgMar w:top="126" w:right="848" w:bottom="1134" w:left="993" w:header="708" w:footer="708"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FA3B4B7" w14:textId="77777777" w:rsidR="00411143" w:rsidRDefault="00411143">
      <w:r>
        <w:separator/>
      </w:r>
    </w:p>
  </w:endnote>
  <w:endnote w:type="continuationSeparator" w:id="0">
    <w:p w14:paraId="13EC6D8F" w14:textId="77777777" w:rsidR="00411143" w:rsidRDefault="004111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EE"/>
    <w:family w:val="swiss"/>
    <w:pitch w:val="variable"/>
    <w:sig w:usb0="A00006FF" w:usb1="4000205B" w:usb2="00000010" w:usb3="00000000" w:csb0="0000019F" w:csb1="00000000"/>
  </w:font>
  <w:font w:name="HG Mincho Light J">
    <w:altName w:val="Times New Roman"/>
    <w:charset w:val="00"/>
    <w:family w:val="auto"/>
    <w:pitch w:val="variable"/>
  </w:font>
  <w:font w:name="Arial">
    <w:panose1 w:val="020B0604020202020204"/>
    <w:charset w:val="EE"/>
    <w:family w:val="swiss"/>
    <w:pitch w:val="variable"/>
    <w:sig w:usb0="E0002EFF" w:usb1="C000785B" w:usb2="00000009" w:usb3="00000000" w:csb0="000001FF" w:csb1="00000000"/>
  </w:font>
  <w:font w:name="Thorndale">
    <w:altName w:val="Times New Roman"/>
    <w:charset w:val="00"/>
    <w:family w:val="roman"/>
    <w:pitch w:val="variable"/>
  </w:font>
  <w:font w:name="Tahoma">
    <w:panose1 w:val="020B0604030504040204"/>
    <w:charset w:val="EE"/>
    <w:family w:val="swiss"/>
    <w:pitch w:val="variable"/>
    <w:sig w:usb0="E1002EFF" w:usb1="C000605B" w:usb2="00000029" w:usb3="00000000" w:csb0="000101FF" w:csb1="00000000"/>
  </w:font>
  <w:font w:name="Albany">
    <w:altName w:val="Arial"/>
    <w:charset w:val="00"/>
    <w:family w:val="swiss"/>
    <w:pitch w:val="variable"/>
  </w:font>
  <w:font w:name="Arial Black">
    <w:panose1 w:val="020B0A04020102020204"/>
    <w:charset w:val="EE"/>
    <w:family w:val="swiss"/>
    <w:pitch w:val="variable"/>
    <w:sig w:usb0="A00002AF" w:usb1="400078FB" w:usb2="00000000" w:usb3="00000000" w:csb0="0000009F" w:csb1="00000000"/>
  </w:font>
  <w:font w:name="Calibri">
    <w:panose1 w:val="020F0502020204030204"/>
    <w:charset w:val="EE"/>
    <w:family w:val="swiss"/>
    <w:pitch w:val="variable"/>
    <w:sig w:usb0="E4002EFF" w:usb1="C200247B" w:usb2="00000009" w:usb3="00000000" w:csb0="000001FF" w:csb1="00000000"/>
  </w:font>
  <w:font w:name="Calibri Light">
    <w:panose1 w:val="020F0302020204030204"/>
    <w:charset w:val="EE"/>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6B73D59" w14:textId="77777777" w:rsidR="007C424A" w:rsidRDefault="007C424A" w:rsidP="00016A13">
    <w:pPr>
      <w:pStyle w:val="llb"/>
      <w:framePr w:wrap="around" w:vAnchor="text" w:hAnchor="margin" w:xAlign="right" w:y="1"/>
      <w:rPr>
        <w:rStyle w:val="Oldalszm"/>
      </w:rPr>
    </w:pPr>
    <w:r>
      <w:rPr>
        <w:rStyle w:val="Oldalszm"/>
      </w:rPr>
      <w:fldChar w:fldCharType="begin"/>
    </w:r>
    <w:r>
      <w:rPr>
        <w:rStyle w:val="Oldalszm"/>
      </w:rPr>
      <w:instrText xml:space="preserve">PAGE  </w:instrText>
    </w:r>
    <w:r>
      <w:rPr>
        <w:rStyle w:val="Oldalszm"/>
      </w:rPr>
      <w:fldChar w:fldCharType="end"/>
    </w:r>
  </w:p>
  <w:p w14:paraId="6EB973D8" w14:textId="77777777" w:rsidR="007C424A" w:rsidRDefault="007C424A" w:rsidP="00016A13">
    <w:pPr>
      <w:pStyle w:val="llb"/>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9F32D71" w14:textId="77777777" w:rsidR="00414D47" w:rsidRDefault="0054779A">
    <w:pPr>
      <w:pStyle w:val="llb"/>
    </w:pPr>
    <w:r>
      <w:rPr>
        <w:rFonts w:ascii="Verdana" w:hAnsi="Verdana" w:cs="Arial"/>
        <w:noProof/>
        <w:sz w:val="20"/>
      </w:rPr>
      <w:drawing>
        <wp:inline distT="0" distB="0" distL="0" distR="0" wp14:anchorId="6F7BD625" wp14:editId="7CD334E3">
          <wp:extent cx="2409825" cy="638175"/>
          <wp:effectExtent l="0" t="0" r="0" b="0"/>
          <wp:docPr id="2" name="Kép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409825" cy="638175"/>
                  </a:xfrm>
                  <a:prstGeom prst="rect">
                    <a:avLst/>
                  </a:prstGeom>
                  <a:noFill/>
                  <a:ln>
                    <a:noFill/>
                  </a:ln>
                </pic:spPr>
              </pic:pic>
            </a:graphicData>
          </a:graphic>
        </wp:inline>
      </w:drawing>
    </w:r>
  </w:p>
  <w:p w14:paraId="61232B67" w14:textId="77777777" w:rsidR="00414D47" w:rsidRDefault="00414D47">
    <w:pPr>
      <w:pStyle w:val="llb"/>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E21C99B" w14:textId="77777777" w:rsidR="00411143" w:rsidRDefault="00411143">
      <w:r>
        <w:separator/>
      </w:r>
    </w:p>
  </w:footnote>
  <w:footnote w:type="continuationSeparator" w:id="0">
    <w:p w14:paraId="2495A705" w14:textId="77777777" w:rsidR="00411143" w:rsidRDefault="0041114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75E830C" w14:textId="77777777" w:rsidR="007C424A" w:rsidRDefault="0054779A" w:rsidP="00414D47">
    <w:pPr>
      <w:pStyle w:val="lfej"/>
      <w:tabs>
        <w:tab w:val="left" w:pos="6237"/>
        <w:tab w:val="left" w:pos="6379"/>
      </w:tabs>
    </w:pPr>
    <w:r>
      <w:rPr>
        <w:rFonts w:ascii="Verdana" w:hAnsi="Verdana"/>
        <w:b/>
        <w:noProof/>
        <w:sz w:val="22"/>
      </w:rPr>
      <w:drawing>
        <wp:inline distT="0" distB="0" distL="0" distR="0" wp14:anchorId="701ECECD" wp14:editId="68F08DC6">
          <wp:extent cx="2371725" cy="714375"/>
          <wp:effectExtent l="0" t="0" r="0" b="0"/>
          <wp:docPr id="1" name="Kép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71725" cy="714375"/>
                  </a:xfrm>
                  <a:prstGeom prst="rect">
                    <a:avLst/>
                  </a:prstGeom>
                  <a:noFill/>
                  <a:ln>
                    <a:noFill/>
                  </a:ln>
                </pic:spPr>
              </pic:pic>
            </a:graphicData>
          </a:graphic>
        </wp:inline>
      </w:drawing>
    </w:r>
  </w:p>
  <w:p w14:paraId="2FD65434" w14:textId="77777777" w:rsidR="007C424A" w:rsidRDefault="007C424A" w:rsidP="004E7D4D">
    <w:pPr>
      <w:pStyle w:val="lfej"/>
      <w:tabs>
        <w:tab w:val="left" w:pos="5954"/>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none"/>
      <w:pStyle w:val="Cmsor1"/>
      <w:suff w:val="nothing"/>
      <w:lvlText w:val=""/>
      <w:lvlJc w:val="left"/>
      <w:pPr>
        <w:ind w:left="0" w:firstLine="0"/>
      </w:pPr>
    </w:lvl>
    <w:lvl w:ilvl="1">
      <w:start w:val="1"/>
      <w:numFmt w:val="none"/>
      <w:pStyle w:val="Cmsor2"/>
      <w:suff w:val="nothing"/>
      <w:lvlText w:val=""/>
      <w:lvlJc w:val="left"/>
      <w:pPr>
        <w:ind w:left="0" w:firstLine="0"/>
      </w:pPr>
    </w:lvl>
    <w:lvl w:ilvl="2">
      <w:start w:val="1"/>
      <w:numFmt w:val="lowerRoman"/>
      <w:pStyle w:val="Cmsor3"/>
      <w:suff w:val="nothing"/>
      <w:lvlText w:val="%3."/>
      <w:lvlJc w:val="right"/>
      <w:pPr>
        <w:ind w:left="2160" w:hanging="180"/>
      </w:p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pStyle w:val="Cmsor7"/>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1" w15:restartNumberingAfterBreak="0">
    <w:nsid w:val="2F661577"/>
    <w:multiLevelType w:val="hybridMultilevel"/>
    <w:tmpl w:val="659C7180"/>
    <w:lvl w:ilvl="0" w:tplc="040E0001">
      <w:start w:val="1"/>
      <w:numFmt w:val="bullet"/>
      <w:lvlText w:val=""/>
      <w:lvlJc w:val="left"/>
      <w:pPr>
        <w:ind w:left="720" w:hanging="360"/>
      </w:pPr>
      <w:rPr>
        <w:rFonts w:ascii="Symbol" w:hAnsi="Symbol" w:hint="default"/>
      </w:rPr>
    </w:lvl>
    <w:lvl w:ilvl="1" w:tplc="040E0003" w:tentative="1">
      <w:start w:val="1"/>
      <w:numFmt w:val="bullet"/>
      <w:lvlText w:val="o"/>
      <w:lvlJc w:val="left"/>
      <w:pPr>
        <w:ind w:left="1440" w:hanging="360"/>
      </w:pPr>
      <w:rPr>
        <w:rFonts w:ascii="Courier New" w:hAnsi="Courier New" w:cs="Courier New" w:hint="default"/>
      </w:rPr>
    </w:lvl>
    <w:lvl w:ilvl="2" w:tplc="040E0005" w:tentative="1">
      <w:start w:val="1"/>
      <w:numFmt w:val="bullet"/>
      <w:lvlText w:val=""/>
      <w:lvlJc w:val="left"/>
      <w:pPr>
        <w:ind w:left="2160" w:hanging="360"/>
      </w:pPr>
      <w:rPr>
        <w:rFonts w:ascii="Wingdings" w:hAnsi="Wingdings" w:hint="default"/>
      </w:rPr>
    </w:lvl>
    <w:lvl w:ilvl="3" w:tplc="040E0001" w:tentative="1">
      <w:start w:val="1"/>
      <w:numFmt w:val="bullet"/>
      <w:lvlText w:val=""/>
      <w:lvlJc w:val="left"/>
      <w:pPr>
        <w:ind w:left="2880" w:hanging="360"/>
      </w:pPr>
      <w:rPr>
        <w:rFonts w:ascii="Symbol" w:hAnsi="Symbol" w:hint="default"/>
      </w:rPr>
    </w:lvl>
    <w:lvl w:ilvl="4" w:tplc="040E0003" w:tentative="1">
      <w:start w:val="1"/>
      <w:numFmt w:val="bullet"/>
      <w:lvlText w:val="o"/>
      <w:lvlJc w:val="left"/>
      <w:pPr>
        <w:ind w:left="3600" w:hanging="360"/>
      </w:pPr>
      <w:rPr>
        <w:rFonts w:ascii="Courier New" w:hAnsi="Courier New" w:cs="Courier New" w:hint="default"/>
      </w:rPr>
    </w:lvl>
    <w:lvl w:ilvl="5" w:tplc="040E0005" w:tentative="1">
      <w:start w:val="1"/>
      <w:numFmt w:val="bullet"/>
      <w:lvlText w:val=""/>
      <w:lvlJc w:val="left"/>
      <w:pPr>
        <w:ind w:left="4320" w:hanging="360"/>
      </w:pPr>
      <w:rPr>
        <w:rFonts w:ascii="Wingdings" w:hAnsi="Wingdings" w:hint="default"/>
      </w:rPr>
    </w:lvl>
    <w:lvl w:ilvl="6" w:tplc="040E0001" w:tentative="1">
      <w:start w:val="1"/>
      <w:numFmt w:val="bullet"/>
      <w:lvlText w:val=""/>
      <w:lvlJc w:val="left"/>
      <w:pPr>
        <w:ind w:left="5040" w:hanging="360"/>
      </w:pPr>
      <w:rPr>
        <w:rFonts w:ascii="Symbol" w:hAnsi="Symbol" w:hint="default"/>
      </w:rPr>
    </w:lvl>
    <w:lvl w:ilvl="7" w:tplc="040E0003" w:tentative="1">
      <w:start w:val="1"/>
      <w:numFmt w:val="bullet"/>
      <w:lvlText w:val="o"/>
      <w:lvlJc w:val="left"/>
      <w:pPr>
        <w:ind w:left="5760" w:hanging="360"/>
      </w:pPr>
      <w:rPr>
        <w:rFonts w:ascii="Courier New" w:hAnsi="Courier New" w:cs="Courier New" w:hint="default"/>
      </w:rPr>
    </w:lvl>
    <w:lvl w:ilvl="8" w:tplc="040E0005" w:tentative="1">
      <w:start w:val="1"/>
      <w:numFmt w:val="bullet"/>
      <w:lvlText w:val=""/>
      <w:lvlJc w:val="left"/>
      <w:pPr>
        <w:ind w:left="6480" w:hanging="360"/>
      </w:pPr>
      <w:rPr>
        <w:rFonts w:ascii="Wingdings" w:hAnsi="Wingdings" w:hint="default"/>
      </w:rPr>
    </w:lvl>
  </w:abstractNum>
  <w:abstractNum w:abstractNumId="2" w15:restartNumberingAfterBreak="0">
    <w:nsid w:val="328F5B86"/>
    <w:multiLevelType w:val="hybridMultilevel"/>
    <w:tmpl w:val="2F86AB88"/>
    <w:lvl w:ilvl="0" w:tplc="EEF6F28A">
      <w:numFmt w:val="bullet"/>
      <w:lvlText w:val="-"/>
      <w:lvlJc w:val="left"/>
      <w:pPr>
        <w:ind w:left="1605" w:hanging="360"/>
      </w:pPr>
      <w:rPr>
        <w:rFonts w:ascii="Verdana" w:eastAsia="HG Mincho Light J" w:hAnsi="Verdana" w:cs="Arial" w:hint="default"/>
      </w:rPr>
    </w:lvl>
    <w:lvl w:ilvl="1" w:tplc="040E0003" w:tentative="1">
      <w:start w:val="1"/>
      <w:numFmt w:val="bullet"/>
      <w:lvlText w:val="o"/>
      <w:lvlJc w:val="left"/>
      <w:pPr>
        <w:ind w:left="2325" w:hanging="360"/>
      </w:pPr>
      <w:rPr>
        <w:rFonts w:ascii="Courier New" w:hAnsi="Courier New" w:cs="Courier New" w:hint="default"/>
      </w:rPr>
    </w:lvl>
    <w:lvl w:ilvl="2" w:tplc="040E0005" w:tentative="1">
      <w:start w:val="1"/>
      <w:numFmt w:val="bullet"/>
      <w:lvlText w:val=""/>
      <w:lvlJc w:val="left"/>
      <w:pPr>
        <w:ind w:left="3045" w:hanging="360"/>
      </w:pPr>
      <w:rPr>
        <w:rFonts w:ascii="Wingdings" w:hAnsi="Wingdings" w:hint="default"/>
      </w:rPr>
    </w:lvl>
    <w:lvl w:ilvl="3" w:tplc="040E0001" w:tentative="1">
      <w:start w:val="1"/>
      <w:numFmt w:val="bullet"/>
      <w:lvlText w:val=""/>
      <w:lvlJc w:val="left"/>
      <w:pPr>
        <w:ind w:left="3765" w:hanging="360"/>
      </w:pPr>
      <w:rPr>
        <w:rFonts w:ascii="Symbol" w:hAnsi="Symbol" w:hint="default"/>
      </w:rPr>
    </w:lvl>
    <w:lvl w:ilvl="4" w:tplc="040E0003" w:tentative="1">
      <w:start w:val="1"/>
      <w:numFmt w:val="bullet"/>
      <w:lvlText w:val="o"/>
      <w:lvlJc w:val="left"/>
      <w:pPr>
        <w:ind w:left="4485" w:hanging="360"/>
      </w:pPr>
      <w:rPr>
        <w:rFonts w:ascii="Courier New" w:hAnsi="Courier New" w:cs="Courier New" w:hint="default"/>
      </w:rPr>
    </w:lvl>
    <w:lvl w:ilvl="5" w:tplc="040E0005" w:tentative="1">
      <w:start w:val="1"/>
      <w:numFmt w:val="bullet"/>
      <w:lvlText w:val=""/>
      <w:lvlJc w:val="left"/>
      <w:pPr>
        <w:ind w:left="5205" w:hanging="360"/>
      </w:pPr>
      <w:rPr>
        <w:rFonts w:ascii="Wingdings" w:hAnsi="Wingdings" w:hint="default"/>
      </w:rPr>
    </w:lvl>
    <w:lvl w:ilvl="6" w:tplc="040E0001" w:tentative="1">
      <w:start w:val="1"/>
      <w:numFmt w:val="bullet"/>
      <w:lvlText w:val=""/>
      <w:lvlJc w:val="left"/>
      <w:pPr>
        <w:ind w:left="5925" w:hanging="360"/>
      </w:pPr>
      <w:rPr>
        <w:rFonts w:ascii="Symbol" w:hAnsi="Symbol" w:hint="default"/>
      </w:rPr>
    </w:lvl>
    <w:lvl w:ilvl="7" w:tplc="040E0003" w:tentative="1">
      <w:start w:val="1"/>
      <w:numFmt w:val="bullet"/>
      <w:lvlText w:val="o"/>
      <w:lvlJc w:val="left"/>
      <w:pPr>
        <w:ind w:left="6645" w:hanging="360"/>
      </w:pPr>
      <w:rPr>
        <w:rFonts w:ascii="Courier New" w:hAnsi="Courier New" w:cs="Courier New" w:hint="default"/>
      </w:rPr>
    </w:lvl>
    <w:lvl w:ilvl="8" w:tplc="040E0005" w:tentative="1">
      <w:start w:val="1"/>
      <w:numFmt w:val="bullet"/>
      <w:lvlText w:val=""/>
      <w:lvlJc w:val="left"/>
      <w:pPr>
        <w:ind w:left="7365" w:hanging="360"/>
      </w:pPr>
      <w:rPr>
        <w:rFonts w:ascii="Wingdings" w:hAnsi="Wingdings" w:hint="default"/>
      </w:rPr>
    </w:lvl>
  </w:abstractNum>
  <w:num w:numId="1" w16cid:durableId="71779962">
    <w:abstractNumId w:val="0"/>
  </w:num>
  <w:num w:numId="2" w16cid:durableId="994185003">
    <w:abstractNumId w:val="2"/>
  </w:num>
  <w:num w:numId="3" w16cid:durableId="76508069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20"/>
  <w:embedSystem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1250"/>
  <w:autoHyphenation/>
  <w:hyphenationZone w:val="357"/>
  <w:drawingGridHorizontalSpacing w:val="0"/>
  <w:drawingGridVerticalSpacing w:val="0"/>
  <w:displayHorizontalDrawingGridEvery w:val="0"/>
  <w:displayVerticalDrawingGridEvery w:val="0"/>
  <w:doNotUseMarginsForDrawingGridOrigin/>
  <w:drawingGridHorizontalOrigin w:val="0"/>
  <w:drawingGridVerticalOrigin w:val="0"/>
  <w:noPunctuationKerning/>
  <w:characterSpacingControl w:val="doNotCompress"/>
  <w:strictFirstAndLastChars/>
  <w:hdrShapeDefaults>
    <o:shapedefaults v:ext="edit" spidmax="2050"/>
  </w:hdrShapeDefaults>
  <w:footnotePr>
    <w:pos w:val="beneathText"/>
    <w:footnote w:id="-1"/>
    <w:footnote w:id="0"/>
  </w:footnotePr>
  <w:endnotePr>
    <w:endnote w:id="-1"/>
    <w:endnote w:id="0"/>
  </w:endnotePr>
  <w:compat>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3185D"/>
    <w:rsid w:val="00002084"/>
    <w:rsid w:val="00012CF4"/>
    <w:rsid w:val="00016A13"/>
    <w:rsid w:val="00026131"/>
    <w:rsid w:val="00045F56"/>
    <w:rsid w:val="00060B52"/>
    <w:rsid w:val="000616BE"/>
    <w:rsid w:val="00064661"/>
    <w:rsid w:val="00076FCB"/>
    <w:rsid w:val="00091B28"/>
    <w:rsid w:val="00097C08"/>
    <w:rsid w:val="000A6E83"/>
    <w:rsid w:val="000A6FDA"/>
    <w:rsid w:val="000E40E1"/>
    <w:rsid w:val="000F5592"/>
    <w:rsid w:val="0010621A"/>
    <w:rsid w:val="00106A10"/>
    <w:rsid w:val="001105F4"/>
    <w:rsid w:val="001142DA"/>
    <w:rsid w:val="0012155B"/>
    <w:rsid w:val="00124B74"/>
    <w:rsid w:val="00133D59"/>
    <w:rsid w:val="00143462"/>
    <w:rsid w:val="001735FD"/>
    <w:rsid w:val="001C69A3"/>
    <w:rsid w:val="001F36C0"/>
    <w:rsid w:val="002004BA"/>
    <w:rsid w:val="00203C0D"/>
    <w:rsid w:val="0022362D"/>
    <w:rsid w:val="0023509C"/>
    <w:rsid w:val="00252CA2"/>
    <w:rsid w:val="0027007C"/>
    <w:rsid w:val="00280068"/>
    <w:rsid w:val="00281FA5"/>
    <w:rsid w:val="002B7ADD"/>
    <w:rsid w:val="002B7F49"/>
    <w:rsid w:val="002C02D1"/>
    <w:rsid w:val="002C08D7"/>
    <w:rsid w:val="002C08F7"/>
    <w:rsid w:val="002C1A0F"/>
    <w:rsid w:val="002D42D9"/>
    <w:rsid w:val="002E3EA2"/>
    <w:rsid w:val="002E4D23"/>
    <w:rsid w:val="002E50FF"/>
    <w:rsid w:val="002E5665"/>
    <w:rsid w:val="0030099C"/>
    <w:rsid w:val="003059D0"/>
    <w:rsid w:val="00306592"/>
    <w:rsid w:val="0031138D"/>
    <w:rsid w:val="00323318"/>
    <w:rsid w:val="0032380C"/>
    <w:rsid w:val="003505AB"/>
    <w:rsid w:val="00363D83"/>
    <w:rsid w:val="003943B8"/>
    <w:rsid w:val="00394A87"/>
    <w:rsid w:val="00394C7A"/>
    <w:rsid w:val="003A2EA2"/>
    <w:rsid w:val="003B6D55"/>
    <w:rsid w:val="003C10DC"/>
    <w:rsid w:val="003D144C"/>
    <w:rsid w:val="003E2766"/>
    <w:rsid w:val="003E4760"/>
    <w:rsid w:val="003F30F9"/>
    <w:rsid w:val="00411143"/>
    <w:rsid w:val="00414D47"/>
    <w:rsid w:val="00420DA9"/>
    <w:rsid w:val="00422F7E"/>
    <w:rsid w:val="00425258"/>
    <w:rsid w:val="00434A38"/>
    <w:rsid w:val="0043770A"/>
    <w:rsid w:val="0045077C"/>
    <w:rsid w:val="0045077D"/>
    <w:rsid w:val="00466B4D"/>
    <w:rsid w:val="004851EB"/>
    <w:rsid w:val="004C4BC9"/>
    <w:rsid w:val="004D005E"/>
    <w:rsid w:val="004D277A"/>
    <w:rsid w:val="004E7D4D"/>
    <w:rsid w:val="004F6695"/>
    <w:rsid w:val="00506F26"/>
    <w:rsid w:val="0052318B"/>
    <w:rsid w:val="0053185D"/>
    <w:rsid w:val="0054779A"/>
    <w:rsid w:val="005642BE"/>
    <w:rsid w:val="00565666"/>
    <w:rsid w:val="00585A0E"/>
    <w:rsid w:val="00595B85"/>
    <w:rsid w:val="005B240A"/>
    <w:rsid w:val="005D4A3F"/>
    <w:rsid w:val="005E0970"/>
    <w:rsid w:val="0060064B"/>
    <w:rsid w:val="00605FF7"/>
    <w:rsid w:val="0061332E"/>
    <w:rsid w:val="00625297"/>
    <w:rsid w:val="006312E8"/>
    <w:rsid w:val="00641A1C"/>
    <w:rsid w:val="00674DD7"/>
    <w:rsid w:val="00675A53"/>
    <w:rsid w:val="00681103"/>
    <w:rsid w:val="006B0025"/>
    <w:rsid w:val="006C508B"/>
    <w:rsid w:val="006D7241"/>
    <w:rsid w:val="006F4C11"/>
    <w:rsid w:val="007104A2"/>
    <w:rsid w:val="00736380"/>
    <w:rsid w:val="0077255B"/>
    <w:rsid w:val="00774F31"/>
    <w:rsid w:val="007A47AD"/>
    <w:rsid w:val="007C424A"/>
    <w:rsid w:val="007C4EA3"/>
    <w:rsid w:val="007F20CB"/>
    <w:rsid w:val="007F45EF"/>
    <w:rsid w:val="00843A80"/>
    <w:rsid w:val="008461FC"/>
    <w:rsid w:val="00854848"/>
    <w:rsid w:val="00867E7C"/>
    <w:rsid w:val="008736BC"/>
    <w:rsid w:val="0088672E"/>
    <w:rsid w:val="00892AF3"/>
    <w:rsid w:val="008951FD"/>
    <w:rsid w:val="00897968"/>
    <w:rsid w:val="008A6FD5"/>
    <w:rsid w:val="008B283A"/>
    <w:rsid w:val="008B5E35"/>
    <w:rsid w:val="008E328F"/>
    <w:rsid w:val="008E381D"/>
    <w:rsid w:val="0093513E"/>
    <w:rsid w:val="00957692"/>
    <w:rsid w:val="00971839"/>
    <w:rsid w:val="00991B0E"/>
    <w:rsid w:val="00992F35"/>
    <w:rsid w:val="009C2B08"/>
    <w:rsid w:val="009D5B32"/>
    <w:rsid w:val="009E0CDC"/>
    <w:rsid w:val="00A224A5"/>
    <w:rsid w:val="00A228DD"/>
    <w:rsid w:val="00A27A79"/>
    <w:rsid w:val="00A36E29"/>
    <w:rsid w:val="00AF607A"/>
    <w:rsid w:val="00B16162"/>
    <w:rsid w:val="00B22164"/>
    <w:rsid w:val="00B5375C"/>
    <w:rsid w:val="00B6364C"/>
    <w:rsid w:val="00BE03B1"/>
    <w:rsid w:val="00BF14B3"/>
    <w:rsid w:val="00C02334"/>
    <w:rsid w:val="00C6282C"/>
    <w:rsid w:val="00C71123"/>
    <w:rsid w:val="00C8358E"/>
    <w:rsid w:val="00C87D0B"/>
    <w:rsid w:val="00C927DD"/>
    <w:rsid w:val="00CA31AB"/>
    <w:rsid w:val="00CA3481"/>
    <w:rsid w:val="00CC5B3D"/>
    <w:rsid w:val="00CC5E04"/>
    <w:rsid w:val="00CF121A"/>
    <w:rsid w:val="00CF2806"/>
    <w:rsid w:val="00D133A2"/>
    <w:rsid w:val="00D37031"/>
    <w:rsid w:val="00D370B0"/>
    <w:rsid w:val="00D72F79"/>
    <w:rsid w:val="00D7476D"/>
    <w:rsid w:val="00D80CC5"/>
    <w:rsid w:val="00D834FB"/>
    <w:rsid w:val="00DA158E"/>
    <w:rsid w:val="00DA7F43"/>
    <w:rsid w:val="00DF2FEF"/>
    <w:rsid w:val="00E04C23"/>
    <w:rsid w:val="00E07FB0"/>
    <w:rsid w:val="00E2059C"/>
    <w:rsid w:val="00E465AE"/>
    <w:rsid w:val="00E46853"/>
    <w:rsid w:val="00E60077"/>
    <w:rsid w:val="00E6602B"/>
    <w:rsid w:val="00E96B92"/>
    <w:rsid w:val="00EC7D13"/>
    <w:rsid w:val="00ED58AF"/>
    <w:rsid w:val="00ED7BB3"/>
    <w:rsid w:val="00F11559"/>
    <w:rsid w:val="00F1526E"/>
    <w:rsid w:val="00F371CC"/>
    <w:rsid w:val="00F4504D"/>
    <w:rsid w:val="00F5414C"/>
    <w:rsid w:val="00F55558"/>
    <w:rsid w:val="00F91181"/>
    <w:rsid w:val="00F94A1F"/>
    <w:rsid w:val="00FE4082"/>
  </w:rsids>
  <m:mathPr>
    <m:mathFont m:val="Cambria Math"/>
    <m:brkBin m:val="before"/>
    <m:brkBinSub m:val="--"/>
    <m:smallFrac m:val="0"/>
    <m:dispDef/>
    <m:lMargin m:val="0"/>
    <m:rMargin m:val="0"/>
    <m:defJc m:val="centerGroup"/>
    <m:wrapIndent m:val="1440"/>
    <m:intLim m:val="subSup"/>
    <m:naryLim m:val="undOvr"/>
  </m:mathPr>
  <w:themeFontLang w:val="hu-HU"/>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085C87"/>
  <w15:chartTrackingRefBased/>
  <w15:docId w15:val="{F0FB3399-5B23-431B-8205-F437FEC2E2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hu-HU" w:eastAsia="hu-HU"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uiPriority="9"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
    <w:name w:val="Normal"/>
    <w:qFormat/>
    <w:pPr>
      <w:widowControl w:val="0"/>
      <w:suppressAutoHyphens/>
    </w:pPr>
    <w:rPr>
      <w:rFonts w:ascii="Thorndale" w:eastAsia="HG Mincho Light J" w:hAnsi="Thorndale"/>
      <w:color w:val="000000"/>
      <w:sz w:val="24"/>
    </w:rPr>
  </w:style>
  <w:style w:type="paragraph" w:styleId="Cmsor1">
    <w:name w:val="heading 1"/>
    <w:basedOn w:val="Norml"/>
    <w:next w:val="Norml"/>
    <w:qFormat/>
    <w:pPr>
      <w:keepNext/>
      <w:numPr>
        <w:numId w:val="1"/>
      </w:numPr>
      <w:outlineLvl w:val="0"/>
    </w:pPr>
    <w:rPr>
      <w:rFonts w:ascii="Tahoma" w:hAnsi="Tahoma"/>
      <w:b/>
      <w:sz w:val="84"/>
    </w:rPr>
  </w:style>
  <w:style w:type="paragraph" w:styleId="Cmsor2">
    <w:name w:val="heading 2"/>
    <w:basedOn w:val="Norml"/>
    <w:next w:val="Norml"/>
    <w:qFormat/>
    <w:pPr>
      <w:keepNext/>
      <w:numPr>
        <w:ilvl w:val="1"/>
        <w:numId w:val="1"/>
      </w:numPr>
      <w:outlineLvl w:val="1"/>
    </w:pPr>
    <w:rPr>
      <w:rFonts w:ascii="Tahoma" w:hAnsi="Tahoma"/>
      <w:i/>
      <w:sz w:val="14"/>
    </w:rPr>
  </w:style>
  <w:style w:type="paragraph" w:styleId="Cmsor3">
    <w:name w:val="heading 3"/>
    <w:basedOn w:val="Norml"/>
    <w:next w:val="Norml"/>
    <w:qFormat/>
    <w:pPr>
      <w:keepNext/>
      <w:numPr>
        <w:ilvl w:val="2"/>
        <w:numId w:val="1"/>
      </w:numPr>
      <w:tabs>
        <w:tab w:val="right" w:pos="5607"/>
      </w:tabs>
      <w:spacing w:line="360" w:lineRule="auto"/>
      <w:ind w:left="2727"/>
      <w:jc w:val="both"/>
      <w:outlineLvl w:val="2"/>
    </w:pPr>
    <w:rPr>
      <w:rFonts w:ascii="Times New Roman" w:hAnsi="Times New Roman"/>
      <w:b/>
    </w:rPr>
  </w:style>
  <w:style w:type="paragraph" w:styleId="Cmsor7">
    <w:name w:val="heading 7"/>
    <w:basedOn w:val="Norml"/>
    <w:next w:val="Norml"/>
    <w:qFormat/>
    <w:pPr>
      <w:keepNext/>
      <w:widowControl/>
      <w:numPr>
        <w:ilvl w:val="6"/>
        <w:numId w:val="1"/>
      </w:numPr>
      <w:suppressAutoHyphens w:val="0"/>
      <w:outlineLvl w:val="6"/>
    </w:pPr>
    <w:rPr>
      <w:rFonts w:ascii="Tahoma" w:hAnsi="Tahoma"/>
      <w:i/>
      <w:color w:val="C0C0C0"/>
      <w:kern w:val="20481"/>
      <w:sz w:val="16"/>
    </w:rPr>
  </w:style>
  <w:style w:type="character" w:default="1" w:styleId="Bekezdsalapbettpusa">
    <w:name w:val="Default Paragraph Font"/>
    <w:uiPriority w:val="1"/>
    <w:semiHidden/>
    <w:unhideWhenUsed/>
  </w:style>
  <w:style w:type="table" w:default="1" w:styleId="Normltblzat">
    <w:name w:val="Normal Table"/>
    <w:uiPriority w:val="99"/>
    <w:semiHidden/>
    <w:unhideWhenUsed/>
    <w:tblPr>
      <w:tblInd w:w="0" w:type="dxa"/>
      <w:tblCellMar>
        <w:top w:w="0" w:type="dxa"/>
        <w:left w:w="108" w:type="dxa"/>
        <w:bottom w:w="0" w:type="dxa"/>
        <w:right w:w="108" w:type="dxa"/>
      </w:tblCellMar>
    </w:tblPr>
  </w:style>
  <w:style w:type="numbering" w:default="1" w:styleId="Nemlista">
    <w:name w:val="No List"/>
    <w:uiPriority w:val="99"/>
    <w:semiHidden/>
    <w:unhideWhenUsed/>
  </w:style>
  <w:style w:type="character" w:customStyle="1" w:styleId="WW-Bekezdsalap-bettpusa">
    <w:name w:val="WW-Bekezdés alap-betűtípusa"/>
  </w:style>
  <w:style w:type="paragraph" w:customStyle="1" w:styleId="Cmsor">
    <w:name w:val="Címsor"/>
    <w:basedOn w:val="Norml"/>
    <w:next w:val="Szvegtrzs"/>
    <w:pPr>
      <w:keepNext/>
      <w:spacing w:before="240" w:after="120"/>
    </w:pPr>
    <w:rPr>
      <w:rFonts w:ascii="Albany" w:hAnsi="Albany"/>
      <w:sz w:val="28"/>
    </w:rPr>
  </w:style>
  <w:style w:type="paragraph" w:styleId="Szvegtrzs">
    <w:name w:val="Body Text"/>
    <w:basedOn w:val="Norml"/>
    <w:pPr>
      <w:spacing w:after="220" w:line="180" w:lineRule="atLeast"/>
      <w:jc w:val="both"/>
    </w:pPr>
    <w:rPr>
      <w:rFonts w:ascii="Arial" w:hAnsi="Arial"/>
      <w:spacing w:val="-5"/>
    </w:rPr>
  </w:style>
  <w:style w:type="paragraph" w:customStyle="1" w:styleId="Tblzattartalom">
    <w:name w:val="Táblázattartalom"/>
    <w:basedOn w:val="Szvegtrzs"/>
    <w:pPr>
      <w:suppressLineNumbers/>
    </w:pPr>
  </w:style>
  <w:style w:type="paragraph" w:customStyle="1" w:styleId="Kerettartalom">
    <w:name w:val="Kerettartalom"/>
    <w:basedOn w:val="Szvegtrzs"/>
  </w:style>
  <w:style w:type="paragraph" w:customStyle="1" w:styleId="Vzszintesvonal">
    <w:name w:val="Vízszintes vonal"/>
    <w:basedOn w:val="Norml"/>
    <w:next w:val="Szvegtrzs"/>
    <w:pPr>
      <w:suppressLineNumbers/>
      <w:pBdr>
        <w:bottom w:val="double" w:sz="1" w:space="0" w:color="808080"/>
      </w:pBdr>
      <w:spacing w:after="283"/>
    </w:pPr>
    <w:rPr>
      <w:sz w:val="12"/>
    </w:rPr>
  </w:style>
  <w:style w:type="paragraph" w:customStyle="1" w:styleId="Cmsoralap">
    <w:name w:val="Címsor alap"/>
    <w:basedOn w:val="Szvegtrzs"/>
    <w:next w:val="Szvegtrzs"/>
    <w:pPr>
      <w:keepNext/>
      <w:keepLines/>
      <w:spacing w:after="0"/>
      <w:jc w:val="left"/>
    </w:pPr>
    <w:rPr>
      <w:rFonts w:ascii="Arial Black" w:hAnsi="Arial Black"/>
      <w:spacing w:val="-10"/>
    </w:rPr>
  </w:style>
  <w:style w:type="paragraph" w:customStyle="1" w:styleId="Tblzatfejlc">
    <w:name w:val="Táblázatfejléc"/>
    <w:basedOn w:val="Tblzattartalom"/>
    <w:pPr>
      <w:jc w:val="center"/>
    </w:pPr>
    <w:rPr>
      <w:b/>
      <w:i/>
    </w:rPr>
  </w:style>
  <w:style w:type="character" w:styleId="Hiperhivatkozs">
    <w:name w:val="Hyperlink"/>
    <w:rPr>
      <w:color w:val="0000FF"/>
      <w:u w:val="single"/>
    </w:rPr>
  </w:style>
  <w:style w:type="paragraph" w:styleId="Szvegtrzs2">
    <w:name w:val="Body Text 2"/>
    <w:basedOn w:val="Norml"/>
    <w:rPr>
      <w:rFonts w:ascii="Times New Roman" w:hAnsi="Times New Roman"/>
      <w:sz w:val="22"/>
    </w:rPr>
  </w:style>
  <w:style w:type="paragraph" w:styleId="llb">
    <w:name w:val="footer"/>
    <w:basedOn w:val="Norml"/>
    <w:link w:val="llbChar"/>
    <w:uiPriority w:val="99"/>
    <w:rsid w:val="00016A13"/>
    <w:pPr>
      <w:tabs>
        <w:tab w:val="center" w:pos="4536"/>
        <w:tab w:val="right" w:pos="9072"/>
      </w:tabs>
    </w:pPr>
  </w:style>
  <w:style w:type="character" w:styleId="Oldalszm">
    <w:name w:val="page number"/>
    <w:basedOn w:val="Bekezdsalapbettpusa"/>
    <w:rsid w:val="00016A13"/>
  </w:style>
  <w:style w:type="paragraph" w:styleId="lfej">
    <w:name w:val="header"/>
    <w:basedOn w:val="Norml"/>
    <w:link w:val="lfejChar"/>
    <w:uiPriority w:val="99"/>
    <w:rsid w:val="00016A13"/>
    <w:pPr>
      <w:tabs>
        <w:tab w:val="center" w:pos="4536"/>
        <w:tab w:val="right" w:pos="9072"/>
      </w:tabs>
    </w:pPr>
  </w:style>
  <w:style w:type="paragraph" w:styleId="NormlWeb">
    <w:name w:val="Normal (Web)"/>
    <w:basedOn w:val="Norml"/>
    <w:uiPriority w:val="99"/>
    <w:semiHidden/>
    <w:unhideWhenUsed/>
    <w:rsid w:val="007A47AD"/>
    <w:pPr>
      <w:widowControl/>
      <w:suppressAutoHyphens w:val="0"/>
      <w:spacing w:before="100" w:beforeAutospacing="1" w:after="100" w:afterAutospacing="1"/>
    </w:pPr>
    <w:rPr>
      <w:rFonts w:ascii="Times New Roman" w:eastAsia="Times New Roman" w:hAnsi="Times New Roman"/>
      <w:color w:val="auto"/>
      <w:szCs w:val="24"/>
    </w:rPr>
  </w:style>
  <w:style w:type="character" w:customStyle="1" w:styleId="lfejChar">
    <w:name w:val="Élőfej Char"/>
    <w:link w:val="lfej"/>
    <w:uiPriority w:val="99"/>
    <w:rsid w:val="007F20CB"/>
    <w:rPr>
      <w:rFonts w:ascii="Thorndale" w:eastAsia="HG Mincho Light J" w:hAnsi="Thorndale"/>
      <w:color w:val="000000"/>
      <w:sz w:val="24"/>
    </w:rPr>
  </w:style>
  <w:style w:type="paragraph" w:styleId="Buborkszveg">
    <w:name w:val="Balloon Text"/>
    <w:basedOn w:val="Norml"/>
    <w:link w:val="BuborkszvegChar"/>
    <w:uiPriority w:val="99"/>
    <w:semiHidden/>
    <w:unhideWhenUsed/>
    <w:rsid w:val="007F20CB"/>
    <w:rPr>
      <w:rFonts w:ascii="Tahoma" w:hAnsi="Tahoma" w:cs="Tahoma"/>
      <w:sz w:val="16"/>
      <w:szCs w:val="16"/>
    </w:rPr>
  </w:style>
  <w:style w:type="character" w:customStyle="1" w:styleId="BuborkszvegChar">
    <w:name w:val="Buborékszöveg Char"/>
    <w:link w:val="Buborkszveg"/>
    <w:uiPriority w:val="99"/>
    <w:semiHidden/>
    <w:rsid w:val="007F20CB"/>
    <w:rPr>
      <w:rFonts w:ascii="Tahoma" w:eastAsia="HG Mincho Light J" w:hAnsi="Tahoma" w:cs="Tahoma"/>
      <w:color w:val="000000"/>
      <w:sz w:val="16"/>
      <w:szCs w:val="16"/>
    </w:rPr>
  </w:style>
  <w:style w:type="character" w:customStyle="1" w:styleId="llbChar">
    <w:name w:val="Élőláb Char"/>
    <w:link w:val="llb"/>
    <w:uiPriority w:val="99"/>
    <w:rsid w:val="00414D47"/>
    <w:rPr>
      <w:rFonts w:ascii="Thorndale" w:eastAsia="HG Mincho Light J" w:hAnsi="Thorndale"/>
      <w:color w:val="00000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41584640">
      <w:bodyDiv w:val="1"/>
      <w:marLeft w:val="0"/>
      <w:marRight w:val="0"/>
      <w:marTop w:val="0"/>
      <w:marBottom w:val="0"/>
      <w:divBdr>
        <w:top w:val="none" w:sz="0" w:space="0" w:color="auto"/>
        <w:left w:val="none" w:sz="0" w:space="0" w:color="auto"/>
        <w:bottom w:val="none" w:sz="0" w:space="0" w:color="auto"/>
        <w:right w:val="none" w:sz="0" w:space="0" w:color="auto"/>
      </w:divBdr>
    </w:div>
    <w:div w:id="343217063">
      <w:bodyDiv w:val="1"/>
      <w:marLeft w:val="0"/>
      <w:marRight w:val="0"/>
      <w:marTop w:val="0"/>
      <w:marBottom w:val="0"/>
      <w:divBdr>
        <w:top w:val="none" w:sz="0" w:space="0" w:color="auto"/>
        <w:left w:val="none" w:sz="0" w:space="0" w:color="auto"/>
        <w:bottom w:val="none" w:sz="0" w:space="0" w:color="auto"/>
        <w:right w:val="none" w:sz="0" w:space="0" w:color="auto"/>
      </w:divBdr>
      <w:divsChild>
        <w:div w:id="144930829">
          <w:marLeft w:val="0"/>
          <w:marRight w:val="0"/>
          <w:marTop w:val="0"/>
          <w:marBottom w:val="0"/>
          <w:divBdr>
            <w:top w:val="none" w:sz="0" w:space="0" w:color="auto"/>
            <w:left w:val="none" w:sz="0" w:space="0" w:color="auto"/>
            <w:bottom w:val="none" w:sz="0" w:space="0" w:color="auto"/>
            <w:right w:val="none" w:sz="0" w:space="0" w:color="auto"/>
          </w:divBdr>
        </w:div>
        <w:div w:id="150753556">
          <w:marLeft w:val="0"/>
          <w:marRight w:val="0"/>
          <w:marTop w:val="0"/>
          <w:marBottom w:val="0"/>
          <w:divBdr>
            <w:top w:val="none" w:sz="0" w:space="0" w:color="auto"/>
            <w:left w:val="none" w:sz="0" w:space="0" w:color="auto"/>
            <w:bottom w:val="none" w:sz="0" w:space="0" w:color="auto"/>
            <w:right w:val="none" w:sz="0" w:space="0" w:color="auto"/>
          </w:divBdr>
        </w:div>
        <w:div w:id="395511647">
          <w:marLeft w:val="0"/>
          <w:marRight w:val="0"/>
          <w:marTop w:val="0"/>
          <w:marBottom w:val="0"/>
          <w:divBdr>
            <w:top w:val="none" w:sz="0" w:space="0" w:color="auto"/>
            <w:left w:val="none" w:sz="0" w:space="0" w:color="auto"/>
            <w:bottom w:val="none" w:sz="0" w:space="0" w:color="auto"/>
            <w:right w:val="none" w:sz="0" w:space="0" w:color="auto"/>
          </w:divBdr>
        </w:div>
        <w:div w:id="587810268">
          <w:marLeft w:val="0"/>
          <w:marRight w:val="0"/>
          <w:marTop w:val="0"/>
          <w:marBottom w:val="0"/>
          <w:divBdr>
            <w:top w:val="none" w:sz="0" w:space="0" w:color="auto"/>
            <w:left w:val="none" w:sz="0" w:space="0" w:color="auto"/>
            <w:bottom w:val="none" w:sz="0" w:space="0" w:color="auto"/>
            <w:right w:val="none" w:sz="0" w:space="0" w:color="auto"/>
          </w:divBdr>
        </w:div>
        <w:div w:id="1112749789">
          <w:marLeft w:val="0"/>
          <w:marRight w:val="0"/>
          <w:marTop w:val="0"/>
          <w:marBottom w:val="0"/>
          <w:divBdr>
            <w:top w:val="none" w:sz="0" w:space="0" w:color="auto"/>
            <w:left w:val="none" w:sz="0" w:space="0" w:color="auto"/>
            <w:bottom w:val="none" w:sz="0" w:space="0" w:color="auto"/>
            <w:right w:val="none" w:sz="0" w:space="0" w:color="auto"/>
          </w:divBdr>
        </w:div>
        <w:div w:id="1302036365">
          <w:marLeft w:val="0"/>
          <w:marRight w:val="0"/>
          <w:marTop w:val="0"/>
          <w:marBottom w:val="0"/>
          <w:divBdr>
            <w:top w:val="none" w:sz="0" w:space="0" w:color="auto"/>
            <w:left w:val="none" w:sz="0" w:space="0" w:color="auto"/>
            <w:bottom w:val="none" w:sz="0" w:space="0" w:color="auto"/>
            <w:right w:val="none" w:sz="0" w:space="0" w:color="auto"/>
          </w:divBdr>
        </w:div>
        <w:div w:id="1396663009">
          <w:marLeft w:val="0"/>
          <w:marRight w:val="0"/>
          <w:marTop w:val="0"/>
          <w:marBottom w:val="0"/>
          <w:divBdr>
            <w:top w:val="none" w:sz="0" w:space="0" w:color="auto"/>
            <w:left w:val="none" w:sz="0" w:space="0" w:color="auto"/>
            <w:bottom w:val="none" w:sz="0" w:space="0" w:color="auto"/>
            <w:right w:val="none" w:sz="0" w:space="0" w:color="auto"/>
          </w:divBdr>
        </w:div>
        <w:div w:id="1516116179">
          <w:marLeft w:val="0"/>
          <w:marRight w:val="0"/>
          <w:marTop w:val="0"/>
          <w:marBottom w:val="0"/>
          <w:divBdr>
            <w:top w:val="none" w:sz="0" w:space="0" w:color="auto"/>
            <w:left w:val="none" w:sz="0" w:space="0" w:color="auto"/>
            <w:bottom w:val="none" w:sz="0" w:space="0" w:color="auto"/>
            <w:right w:val="none" w:sz="0" w:space="0" w:color="auto"/>
          </w:divBdr>
        </w:div>
        <w:div w:id="1615939102">
          <w:marLeft w:val="0"/>
          <w:marRight w:val="0"/>
          <w:marTop w:val="0"/>
          <w:marBottom w:val="0"/>
          <w:divBdr>
            <w:top w:val="none" w:sz="0" w:space="0" w:color="auto"/>
            <w:left w:val="none" w:sz="0" w:space="0" w:color="auto"/>
            <w:bottom w:val="none" w:sz="0" w:space="0" w:color="auto"/>
            <w:right w:val="none" w:sz="0" w:space="0" w:color="auto"/>
          </w:divBdr>
        </w:div>
        <w:div w:id="1762942835">
          <w:marLeft w:val="0"/>
          <w:marRight w:val="0"/>
          <w:marTop w:val="0"/>
          <w:marBottom w:val="0"/>
          <w:divBdr>
            <w:top w:val="none" w:sz="0" w:space="0" w:color="auto"/>
            <w:left w:val="none" w:sz="0" w:space="0" w:color="auto"/>
            <w:bottom w:val="none" w:sz="0" w:space="0" w:color="auto"/>
            <w:right w:val="none" w:sz="0" w:space="0" w:color="auto"/>
          </w:divBdr>
        </w:div>
        <w:div w:id="1798452081">
          <w:marLeft w:val="0"/>
          <w:marRight w:val="0"/>
          <w:marTop w:val="0"/>
          <w:marBottom w:val="0"/>
          <w:divBdr>
            <w:top w:val="none" w:sz="0" w:space="0" w:color="auto"/>
            <w:left w:val="none" w:sz="0" w:space="0" w:color="auto"/>
            <w:bottom w:val="none" w:sz="0" w:space="0" w:color="auto"/>
            <w:right w:val="none" w:sz="0" w:space="0" w:color="auto"/>
          </w:divBdr>
        </w:div>
        <w:div w:id="1828857598">
          <w:marLeft w:val="0"/>
          <w:marRight w:val="0"/>
          <w:marTop w:val="0"/>
          <w:marBottom w:val="0"/>
          <w:divBdr>
            <w:top w:val="none" w:sz="0" w:space="0" w:color="auto"/>
            <w:left w:val="none" w:sz="0" w:space="0" w:color="auto"/>
            <w:bottom w:val="none" w:sz="0" w:space="0" w:color="auto"/>
            <w:right w:val="none" w:sz="0" w:space="0" w:color="auto"/>
          </w:divBdr>
        </w:div>
        <w:div w:id="1877234093">
          <w:marLeft w:val="0"/>
          <w:marRight w:val="0"/>
          <w:marTop w:val="0"/>
          <w:marBottom w:val="0"/>
          <w:divBdr>
            <w:top w:val="none" w:sz="0" w:space="0" w:color="auto"/>
            <w:left w:val="none" w:sz="0" w:space="0" w:color="auto"/>
            <w:bottom w:val="none" w:sz="0" w:space="0" w:color="auto"/>
            <w:right w:val="none" w:sz="0" w:space="0" w:color="auto"/>
          </w:divBdr>
        </w:div>
        <w:div w:id="1973709019">
          <w:marLeft w:val="0"/>
          <w:marRight w:val="0"/>
          <w:marTop w:val="0"/>
          <w:marBottom w:val="0"/>
          <w:divBdr>
            <w:top w:val="none" w:sz="0" w:space="0" w:color="auto"/>
            <w:left w:val="none" w:sz="0" w:space="0" w:color="auto"/>
            <w:bottom w:val="none" w:sz="0" w:space="0" w:color="auto"/>
            <w:right w:val="none" w:sz="0" w:space="0" w:color="auto"/>
          </w:divBdr>
        </w:div>
        <w:div w:id="2064088998">
          <w:marLeft w:val="0"/>
          <w:marRight w:val="0"/>
          <w:marTop w:val="0"/>
          <w:marBottom w:val="0"/>
          <w:divBdr>
            <w:top w:val="none" w:sz="0" w:space="0" w:color="auto"/>
            <w:left w:val="none" w:sz="0" w:space="0" w:color="auto"/>
            <w:bottom w:val="none" w:sz="0" w:space="0" w:color="auto"/>
            <w:right w:val="none" w:sz="0" w:space="0" w:color="auto"/>
          </w:divBdr>
        </w:div>
      </w:divsChild>
    </w:div>
    <w:div w:id="730811744">
      <w:bodyDiv w:val="1"/>
      <w:marLeft w:val="0"/>
      <w:marRight w:val="0"/>
      <w:marTop w:val="0"/>
      <w:marBottom w:val="0"/>
      <w:divBdr>
        <w:top w:val="none" w:sz="0" w:space="0" w:color="auto"/>
        <w:left w:val="none" w:sz="0" w:space="0" w:color="auto"/>
        <w:bottom w:val="none" w:sz="0" w:space="0" w:color="auto"/>
        <w:right w:val="none" w:sz="0" w:space="0" w:color="auto"/>
      </w:divBdr>
      <w:divsChild>
        <w:div w:id="136578583">
          <w:marLeft w:val="0"/>
          <w:marRight w:val="0"/>
          <w:marTop w:val="0"/>
          <w:marBottom w:val="0"/>
          <w:divBdr>
            <w:top w:val="none" w:sz="0" w:space="0" w:color="auto"/>
            <w:left w:val="none" w:sz="0" w:space="0" w:color="auto"/>
            <w:bottom w:val="none" w:sz="0" w:space="0" w:color="auto"/>
            <w:right w:val="none" w:sz="0" w:space="0" w:color="auto"/>
          </w:divBdr>
        </w:div>
        <w:div w:id="165943184">
          <w:marLeft w:val="0"/>
          <w:marRight w:val="0"/>
          <w:marTop w:val="0"/>
          <w:marBottom w:val="0"/>
          <w:divBdr>
            <w:top w:val="none" w:sz="0" w:space="0" w:color="auto"/>
            <w:left w:val="none" w:sz="0" w:space="0" w:color="auto"/>
            <w:bottom w:val="none" w:sz="0" w:space="0" w:color="auto"/>
            <w:right w:val="none" w:sz="0" w:space="0" w:color="auto"/>
          </w:divBdr>
        </w:div>
        <w:div w:id="211163544">
          <w:marLeft w:val="0"/>
          <w:marRight w:val="0"/>
          <w:marTop w:val="0"/>
          <w:marBottom w:val="0"/>
          <w:divBdr>
            <w:top w:val="none" w:sz="0" w:space="0" w:color="auto"/>
            <w:left w:val="none" w:sz="0" w:space="0" w:color="auto"/>
            <w:bottom w:val="none" w:sz="0" w:space="0" w:color="auto"/>
            <w:right w:val="none" w:sz="0" w:space="0" w:color="auto"/>
          </w:divBdr>
        </w:div>
        <w:div w:id="904142328">
          <w:marLeft w:val="0"/>
          <w:marRight w:val="0"/>
          <w:marTop w:val="0"/>
          <w:marBottom w:val="0"/>
          <w:divBdr>
            <w:top w:val="none" w:sz="0" w:space="0" w:color="auto"/>
            <w:left w:val="none" w:sz="0" w:space="0" w:color="auto"/>
            <w:bottom w:val="none" w:sz="0" w:space="0" w:color="auto"/>
            <w:right w:val="none" w:sz="0" w:space="0" w:color="auto"/>
          </w:divBdr>
        </w:div>
        <w:div w:id="1216116534">
          <w:marLeft w:val="0"/>
          <w:marRight w:val="0"/>
          <w:marTop w:val="0"/>
          <w:marBottom w:val="0"/>
          <w:divBdr>
            <w:top w:val="none" w:sz="0" w:space="0" w:color="auto"/>
            <w:left w:val="none" w:sz="0" w:space="0" w:color="auto"/>
            <w:bottom w:val="none" w:sz="0" w:space="0" w:color="auto"/>
            <w:right w:val="none" w:sz="0" w:space="0" w:color="auto"/>
          </w:divBdr>
        </w:div>
        <w:div w:id="1218514375">
          <w:marLeft w:val="0"/>
          <w:marRight w:val="0"/>
          <w:marTop w:val="0"/>
          <w:marBottom w:val="0"/>
          <w:divBdr>
            <w:top w:val="none" w:sz="0" w:space="0" w:color="auto"/>
            <w:left w:val="none" w:sz="0" w:space="0" w:color="auto"/>
            <w:bottom w:val="none" w:sz="0" w:space="0" w:color="auto"/>
            <w:right w:val="none" w:sz="0" w:space="0" w:color="auto"/>
          </w:divBdr>
        </w:div>
        <w:div w:id="1265577057">
          <w:marLeft w:val="0"/>
          <w:marRight w:val="0"/>
          <w:marTop w:val="0"/>
          <w:marBottom w:val="0"/>
          <w:divBdr>
            <w:top w:val="none" w:sz="0" w:space="0" w:color="auto"/>
            <w:left w:val="none" w:sz="0" w:space="0" w:color="auto"/>
            <w:bottom w:val="none" w:sz="0" w:space="0" w:color="auto"/>
            <w:right w:val="none" w:sz="0" w:space="0" w:color="auto"/>
          </w:divBdr>
        </w:div>
        <w:div w:id="1268469342">
          <w:marLeft w:val="0"/>
          <w:marRight w:val="0"/>
          <w:marTop w:val="0"/>
          <w:marBottom w:val="0"/>
          <w:divBdr>
            <w:top w:val="none" w:sz="0" w:space="0" w:color="auto"/>
            <w:left w:val="none" w:sz="0" w:space="0" w:color="auto"/>
            <w:bottom w:val="none" w:sz="0" w:space="0" w:color="auto"/>
            <w:right w:val="none" w:sz="0" w:space="0" w:color="auto"/>
          </w:divBdr>
        </w:div>
        <w:div w:id="1822428523">
          <w:marLeft w:val="0"/>
          <w:marRight w:val="0"/>
          <w:marTop w:val="0"/>
          <w:marBottom w:val="0"/>
          <w:divBdr>
            <w:top w:val="none" w:sz="0" w:space="0" w:color="auto"/>
            <w:left w:val="none" w:sz="0" w:space="0" w:color="auto"/>
            <w:bottom w:val="none" w:sz="0" w:space="0" w:color="auto"/>
            <w:right w:val="none" w:sz="0" w:space="0" w:color="auto"/>
          </w:divBdr>
        </w:div>
        <w:div w:id="2038433475">
          <w:marLeft w:val="0"/>
          <w:marRight w:val="0"/>
          <w:marTop w:val="0"/>
          <w:marBottom w:val="0"/>
          <w:divBdr>
            <w:top w:val="none" w:sz="0" w:space="0" w:color="auto"/>
            <w:left w:val="none" w:sz="0" w:space="0" w:color="auto"/>
            <w:bottom w:val="none" w:sz="0" w:space="0" w:color="auto"/>
            <w:right w:val="none" w:sz="0" w:space="0" w:color="auto"/>
          </w:divBdr>
        </w:div>
        <w:div w:id="2054770639">
          <w:marLeft w:val="0"/>
          <w:marRight w:val="0"/>
          <w:marTop w:val="0"/>
          <w:marBottom w:val="0"/>
          <w:divBdr>
            <w:top w:val="none" w:sz="0" w:space="0" w:color="auto"/>
            <w:left w:val="none" w:sz="0" w:space="0" w:color="auto"/>
            <w:bottom w:val="none" w:sz="0" w:space="0" w:color="auto"/>
            <w:right w:val="none" w:sz="0" w:space="0" w:color="auto"/>
          </w:divBdr>
          <w:divsChild>
            <w:div w:id="79252254">
              <w:marLeft w:val="0"/>
              <w:marRight w:val="0"/>
              <w:marTop w:val="0"/>
              <w:marBottom w:val="0"/>
              <w:divBdr>
                <w:top w:val="none" w:sz="0" w:space="0" w:color="auto"/>
                <w:left w:val="none" w:sz="0" w:space="0" w:color="auto"/>
                <w:bottom w:val="none" w:sz="0" w:space="0" w:color="auto"/>
                <w:right w:val="none" w:sz="0" w:space="0" w:color="auto"/>
              </w:divBdr>
            </w:div>
            <w:div w:id="113331769">
              <w:marLeft w:val="0"/>
              <w:marRight w:val="0"/>
              <w:marTop w:val="0"/>
              <w:marBottom w:val="0"/>
              <w:divBdr>
                <w:top w:val="none" w:sz="0" w:space="0" w:color="auto"/>
                <w:left w:val="none" w:sz="0" w:space="0" w:color="auto"/>
                <w:bottom w:val="none" w:sz="0" w:space="0" w:color="auto"/>
                <w:right w:val="none" w:sz="0" w:space="0" w:color="auto"/>
              </w:divBdr>
            </w:div>
            <w:div w:id="314144943">
              <w:marLeft w:val="0"/>
              <w:marRight w:val="0"/>
              <w:marTop w:val="0"/>
              <w:marBottom w:val="0"/>
              <w:divBdr>
                <w:top w:val="none" w:sz="0" w:space="0" w:color="auto"/>
                <w:left w:val="none" w:sz="0" w:space="0" w:color="auto"/>
                <w:bottom w:val="none" w:sz="0" w:space="0" w:color="auto"/>
                <w:right w:val="none" w:sz="0" w:space="0" w:color="auto"/>
              </w:divBdr>
            </w:div>
            <w:div w:id="942106060">
              <w:marLeft w:val="0"/>
              <w:marRight w:val="0"/>
              <w:marTop w:val="0"/>
              <w:marBottom w:val="0"/>
              <w:divBdr>
                <w:top w:val="none" w:sz="0" w:space="0" w:color="auto"/>
                <w:left w:val="none" w:sz="0" w:space="0" w:color="auto"/>
                <w:bottom w:val="none" w:sz="0" w:space="0" w:color="auto"/>
                <w:right w:val="none" w:sz="0" w:space="0" w:color="auto"/>
              </w:divBdr>
            </w:div>
            <w:div w:id="1862276861">
              <w:marLeft w:val="0"/>
              <w:marRight w:val="0"/>
              <w:marTop w:val="0"/>
              <w:marBottom w:val="0"/>
              <w:divBdr>
                <w:top w:val="none" w:sz="0" w:space="0" w:color="auto"/>
                <w:left w:val="none" w:sz="0" w:space="0" w:color="auto"/>
                <w:bottom w:val="none" w:sz="0" w:space="0" w:color="auto"/>
                <w:right w:val="none" w:sz="0" w:space="0" w:color="auto"/>
              </w:divBdr>
            </w:div>
            <w:div w:id="1893037232">
              <w:marLeft w:val="0"/>
              <w:marRight w:val="0"/>
              <w:marTop w:val="0"/>
              <w:marBottom w:val="0"/>
              <w:divBdr>
                <w:top w:val="none" w:sz="0" w:space="0" w:color="auto"/>
                <w:left w:val="none" w:sz="0" w:space="0" w:color="auto"/>
                <w:bottom w:val="none" w:sz="0" w:space="0" w:color="auto"/>
                <w:right w:val="none" w:sz="0" w:space="0" w:color="auto"/>
              </w:divBdr>
            </w:div>
            <w:div w:id="1937207330">
              <w:marLeft w:val="0"/>
              <w:marRight w:val="0"/>
              <w:marTop w:val="0"/>
              <w:marBottom w:val="0"/>
              <w:divBdr>
                <w:top w:val="none" w:sz="0" w:space="0" w:color="auto"/>
                <w:left w:val="none" w:sz="0" w:space="0" w:color="auto"/>
                <w:bottom w:val="none" w:sz="0" w:space="0" w:color="auto"/>
                <w:right w:val="none" w:sz="0" w:space="0" w:color="auto"/>
              </w:divBdr>
            </w:div>
            <w:div w:id="2136217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64873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hyperlink" Target="https://mik.pte.hu/nyari-gyermektaborok-a-mik-en"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footer" Target="footer1.xml"/></Relationships>
</file>

<file path=word/_rels/footer2.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té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Pages>
  <Words>626</Words>
  <Characters>4073</Characters>
  <Application>Microsoft Office Word</Application>
  <DocSecurity>0</DocSecurity>
  <Lines>75</Lines>
  <Paragraphs>19</Paragraphs>
  <ScaleCrop>false</ScaleCrop>
  <HeadingPairs>
    <vt:vector size="2" baseType="variant">
      <vt:variant>
        <vt:lpstr>Cím</vt:lpstr>
      </vt:variant>
      <vt:variant>
        <vt:i4>1</vt:i4>
      </vt:variant>
    </vt:vector>
  </HeadingPairs>
  <TitlesOfParts>
    <vt:vector size="1" baseType="lpstr">
      <vt:lpstr>FAX</vt:lpstr>
    </vt:vector>
  </TitlesOfParts>
  <Company>Ferling PR</Company>
  <LinksUpToDate>false</LinksUpToDate>
  <CharactersWithSpaces>4680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FAX</dc:title>
  <dc:subject/>
  <dc:creator>ferling</dc:creator>
  <cp:keywords/>
  <cp:lastModifiedBy>Kis Tünde</cp:lastModifiedBy>
  <cp:revision>3</cp:revision>
  <cp:lastPrinted>2003-07-24T12:44:00Z</cp:lastPrinted>
  <dcterms:created xsi:type="dcterms:W3CDTF">2024-06-11T05:46:00Z</dcterms:created>
  <dcterms:modified xsi:type="dcterms:W3CDTF">2024-06-11T08:05:00Z</dcterms:modified>
</cp:coreProperties>
</file>