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B8FF"/>
  <w:body>
    <w:p w14:paraId="1CF15101" w14:textId="77777777" w:rsidR="00A52258" w:rsidRPr="00A52258" w:rsidRDefault="00A52258" w:rsidP="00A52258">
      <w:pPr>
        <w:widowControl/>
        <w:suppressAutoHyphens w:val="0"/>
        <w:spacing w:line="259" w:lineRule="auto"/>
        <w:jc w:val="center"/>
        <w:rPr>
          <w:rFonts w:ascii="Calibri" w:eastAsia="Aptos" w:hAnsi="Calibri" w:cs="Calibri"/>
          <w:b/>
          <w:bCs/>
          <w:color w:val="auto"/>
          <w:kern w:val="2"/>
          <w:sz w:val="26"/>
          <w:szCs w:val="26"/>
          <w:lang w:eastAsia="en-US"/>
          <w14:ligatures w14:val="standardContextual"/>
        </w:rPr>
      </w:pPr>
      <w:r w:rsidRPr="00A52258">
        <w:rPr>
          <w:rFonts w:ascii="Calibri" w:eastAsia="Aptos" w:hAnsi="Calibri" w:cs="Calibri"/>
          <w:b/>
          <w:bCs/>
          <w:color w:val="auto"/>
          <w:kern w:val="2"/>
          <w:sz w:val="26"/>
          <w:szCs w:val="26"/>
          <w:lang w:eastAsia="en-US"/>
          <w14:ligatures w14:val="standardContextual"/>
        </w:rPr>
        <w:t xml:space="preserve">Több mint 200 kg terhelést is kibírtak a </w:t>
      </w:r>
      <w:proofErr w:type="spellStart"/>
      <w:r w:rsidRPr="00A52258">
        <w:rPr>
          <w:rFonts w:ascii="Calibri" w:eastAsia="Aptos" w:hAnsi="Calibri" w:cs="Calibri"/>
          <w:b/>
          <w:bCs/>
          <w:color w:val="auto"/>
          <w:kern w:val="2"/>
          <w:sz w:val="26"/>
          <w:szCs w:val="26"/>
          <w:lang w:eastAsia="en-US"/>
          <w14:ligatures w14:val="standardContextual"/>
        </w:rPr>
        <w:t>MechManián</w:t>
      </w:r>
      <w:proofErr w:type="spellEnd"/>
      <w:r w:rsidRPr="00A52258">
        <w:rPr>
          <w:rFonts w:ascii="Calibri" w:eastAsia="Aptos" w:hAnsi="Calibri" w:cs="Calibri"/>
          <w:b/>
          <w:bCs/>
          <w:color w:val="auto"/>
          <w:kern w:val="2"/>
          <w:sz w:val="26"/>
          <w:szCs w:val="26"/>
          <w:lang w:eastAsia="en-US"/>
          <w14:ligatures w14:val="standardContextual"/>
        </w:rPr>
        <w:t xml:space="preserve"> megtervezett 3D-nyomtatott hidak</w:t>
      </w:r>
    </w:p>
    <w:p w14:paraId="70BD41D1" w14:textId="77777777" w:rsidR="00A52258" w:rsidRPr="00A52258" w:rsidRDefault="00A52258" w:rsidP="00A52258">
      <w:pPr>
        <w:widowControl/>
        <w:suppressAutoHyphens w:val="0"/>
        <w:spacing w:line="259" w:lineRule="auto"/>
        <w:jc w:val="center"/>
        <w:rPr>
          <w:rFonts w:ascii="Calibri" w:eastAsia="Aptos" w:hAnsi="Calibri" w:cs="Calibr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2792E072" w14:textId="77777777" w:rsidR="00A52258" w:rsidRPr="00A52258" w:rsidRDefault="00A52258" w:rsidP="00A52258">
      <w:pPr>
        <w:widowControl/>
        <w:suppressAutoHyphens w:val="0"/>
        <w:spacing w:line="259" w:lineRule="auto"/>
        <w:rPr>
          <w:rFonts w:ascii="Calibri" w:eastAsia="Aptos" w:hAnsi="Calibri" w:cs="Calibr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48B93015" w14:textId="77777777" w:rsidR="00A52258" w:rsidRPr="00A52258" w:rsidRDefault="00A52258" w:rsidP="00A52258">
      <w:pPr>
        <w:widowControl/>
        <w:suppressAutoHyphens w:val="0"/>
        <w:spacing w:line="259" w:lineRule="auto"/>
        <w:jc w:val="both"/>
        <w:rPr>
          <w:rFonts w:ascii="Calibri" w:eastAsia="Aptos" w:hAnsi="Calibri" w:cs="Calibr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</w:pPr>
      <w:r w:rsidRPr="00A52258">
        <w:rPr>
          <w:rFonts w:ascii="Calibri" w:eastAsia="Aptos" w:hAnsi="Calibri" w:cs="Calibr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Egy hídszerkezetet kellett megtervezniük 3D-ben a II. MIK 3D </w:t>
      </w:r>
      <w:proofErr w:type="spellStart"/>
      <w:r w:rsidRPr="00A52258">
        <w:rPr>
          <w:rFonts w:ascii="Calibri" w:eastAsia="Aptos" w:hAnsi="Calibri" w:cs="Calibr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  <w:t>MechMania</w:t>
      </w:r>
      <w:proofErr w:type="spellEnd"/>
      <w:r w:rsidRPr="00A52258">
        <w:rPr>
          <w:rFonts w:ascii="Calibri" w:eastAsia="Aptos" w:hAnsi="Calibri" w:cs="Calibr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 verseny résztvevőinek, amit aztán kinyomtattak, majd a szerkezet teherbíró képessége döntötte el a helyezéseket. Annyira jól sikerültek a Pécsi Tudományegyetem Műszaki és Informatikai Kara (PTE MIK) által középiskolásoknak meghirdetett verseny produktumai, hogy közülük több még a 200 kg-nál nagyobb súly alatt sem roppant össze. Az értékelésnél azt is figyelembe vette a zsűri, hogy melyik csapat használta a legkevesebb anyagot a nyomtatáshoz, mint ahogy a gyorsaság is a fő szempontok között szerepelt. A kar a tavalyi igen nagy siker után 2. alkalommal hirdette meg a MIK 3D </w:t>
      </w:r>
      <w:proofErr w:type="spellStart"/>
      <w:r w:rsidRPr="00A52258">
        <w:rPr>
          <w:rFonts w:ascii="Calibri" w:eastAsia="Aptos" w:hAnsi="Calibri" w:cs="Calibr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  <w:t>MechManiát</w:t>
      </w:r>
      <w:proofErr w:type="spellEnd"/>
      <w:r w:rsidRPr="00A52258">
        <w:rPr>
          <w:rFonts w:ascii="Calibri" w:eastAsia="Aptos" w:hAnsi="Calibri" w:cs="Calibri"/>
          <w:b/>
          <w:bCs/>
          <w:color w:val="auto"/>
          <w:kern w:val="2"/>
          <w:sz w:val="22"/>
          <w:szCs w:val="22"/>
          <w:lang w:eastAsia="en-US"/>
          <w14:ligatures w14:val="standardContextual"/>
        </w:rPr>
        <w:t xml:space="preserve"> azzal a céllal, hogy műszaki mérnöki szemléletet adjon a középiskolásoknak, illetve a versenyen részt vevők, amennyiben a PTE MIK-en terveznek továbbtanulni, intézményi plusz pontot szerezhessenek. A verseny első helyezett csapatának tagjai egy-egy 3D-nyomtatóval gazdagodhattak. </w:t>
      </w:r>
    </w:p>
    <w:p w14:paraId="03767817" w14:textId="77777777" w:rsidR="00A52258" w:rsidRPr="00A52258" w:rsidRDefault="00A52258" w:rsidP="00A52258">
      <w:pPr>
        <w:widowControl/>
        <w:suppressAutoHyphens w:val="0"/>
        <w:spacing w:line="259" w:lineRule="auto"/>
        <w:jc w:val="both"/>
        <w:rPr>
          <w:rFonts w:ascii="Calibri" w:eastAsia="Aptos" w:hAnsi="Calibri" w:cs="Calibr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72E9B164" w14:textId="77777777" w:rsidR="00A52258" w:rsidRPr="00A52258" w:rsidRDefault="00A52258" w:rsidP="00A52258">
      <w:pPr>
        <w:widowControl/>
        <w:suppressAutoHyphens w:val="0"/>
        <w:spacing w:line="259" w:lineRule="auto"/>
        <w:jc w:val="both"/>
        <w:rPr>
          <w:rFonts w:ascii="Calibri" w:eastAsia="Aptos" w:hAnsi="Calibri" w:cs="Calibri"/>
          <w:color w:val="auto"/>
          <w:kern w:val="2"/>
          <w:sz w:val="22"/>
          <w:szCs w:val="22"/>
          <w:lang w:eastAsia="en-US"/>
          <w14:ligatures w14:val="standardContextual"/>
        </w:rPr>
      </w:pPr>
      <w:r w:rsidRPr="00A52258">
        <w:rPr>
          <w:rFonts w:ascii="Calibri" w:eastAsia="Aptos" w:hAnsi="Calibri" w:cs="Calibri"/>
          <w:color w:val="auto"/>
          <w:kern w:val="2"/>
          <w:sz w:val="22"/>
          <w:szCs w:val="22"/>
          <w:lang w:eastAsia="en-US"/>
          <w14:ligatures w14:val="standardContextual"/>
        </w:rPr>
        <w:t xml:space="preserve">A megméretésre kreatív, nyitott és műszaki érdeklődésű középiskolások által alakított 3 fős csapatokat vártak, 8 középiskolából 13-an neveztek a 3D-gyártás és a CAD-tervezés témakörben megrendezett eseményre. A résztvevők a helyszínen egy workshop keretében sajátították el a hidak tervezéséhez, a statikához és a nyomtatáshoz kapcsolódó tudnivalókat a házigazda PTE MIK Gépészmérnöki Tanszék képviselőitől, ezután láttak hozzá az estéig tartó összetett tervezéshez és kivitelezéshez. Az esélyegyenlőség érdekében a szervezők figyeltek arra, hogy a feladatmegoldáshoz ne legyen szükség előképzettségre, a helyszíni oktatás, valamint a fiatalok kreativitása elegendő hátteret jelentsen a feladat megoldásához. „Egyre több középiskolában foglalkoznak szakkör keretei között a 3D-nyomtatással, nem egy intézményben már korszerű berendezések is működnek. A 3D-nyomtatás egyébként mindinkább a mindennapjaink részét képezi, mind a PTE MIK-en végző gépészmérnökök, mind az ipari termék- és formatervező mérnökök biztosan használják majd a munkájuk során. A hídszerkezetek kivitelezésében egyébként gépész-, valamint ipari termék- és formatervező szakos hallgatóink is segítettek a csapatoknak. A verseny tulajdonképpen egy termék életútját modellezte a tervezéstől a gyártáson át a tesztelésig. Már ezen az egy napon is rengeteget tanulhattak a résztvevők: amellett, hogy szélesedik a látókörük, sikerélményt szerezhettek, és megbizonyosodhattak arról, hogy érdemes-e elindulniuk a műszaki pályák irányába” – mondja Vasvári Gyula Ferenc, a PTE MIK Gépészmérnöki Tanszék mb. tanszékvezetője, a verseny szervezője.   </w:t>
      </w:r>
    </w:p>
    <w:p w14:paraId="0A473B86" w14:textId="77777777" w:rsidR="00A52258" w:rsidRPr="00A52258" w:rsidRDefault="00A52258" w:rsidP="00A52258">
      <w:pPr>
        <w:widowControl/>
        <w:suppressAutoHyphens w:val="0"/>
        <w:spacing w:line="259" w:lineRule="auto"/>
        <w:jc w:val="both"/>
        <w:rPr>
          <w:rFonts w:ascii="Calibri" w:eastAsia="Aptos" w:hAnsi="Calibri" w:cs="Calibr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69C33043" w14:textId="77777777" w:rsidR="00A52258" w:rsidRPr="00A52258" w:rsidRDefault="00A52258" w:rsidP="00A52258">
      <w:pPr>
        <w:widowControl/>
        <w:suppressAutoHyphens w:val="0"/>
        <w:spacing w:line="259" w:lineRule="auto"/>
        <w:jc w:val="both"/>
        <w:rPr>
          <w:rFonts w:ascii="Calibri" w:eastAsia="Aptos" w:hAnsi="Calibri" w:cs="Calibri"/>
          <w:color w:val="auto"/>
          <w:kern w:val="2"/>
          <w:sz w:val="22"/>
          <w:szCs w:val="22"/>
          <w:lang w:eastAsia="en-US"/>
          <w14:ligatures w14:val="standardContextual"/>
        </w:rPr>
      </w:pPr>
      <w:r w:rsidRPr="00A52258">
        <w:rPr>
          <w:rFonts w:ascii="Calibri" w:eastAsia="Aptos" w:hAnsi="Calibri" w:cs="Calibri"/>
          <w:color w:val="auto"/>
          <w:kern w:val="2"/>
          <w:sz w:val="22"/>
          <w:szCs w:val="22"/>
          <w:lang w:eastAsia="en-US"/>
          <w14:ligatures w14:val="standardContextual"/>
        </w:rPr>
        <w:t xml:space="preserve">Mind a gépészmérnökök, mind az ipari termék- és formatervező mérnökök esetében az egyik legfontosabb készség a kreativitás, amelyhez elengedhetetlen, hogy a szakmai ismeretek mellett kellő motiváltság is társuljon. A </w:t>
      </w:r>
      <w:proofErr w:type="spellStart"/>
      <w:r w:rsidRPr="00A52258">
        <w:rPr>
          <w:rFonts w:ascii="Calibri" w:eastAsia="Aptos" w:hAnsi="Calibri" w:cs="Calibri"/>
          <w:color w:val="auto"/>
          <w:kern w:val="2"/>
          <w:sz w:val="22"/>
          <w:szCs w:val="22"/>
          <w:lang w:eastAsia="en-US"/>
          <w14:ligatures w14:val="standardContextual"/>
        </w:rPr>
        <w:t>MechMania</w:t>
      </w:r>
      <w:proofErr w:type="spellEnd"/>
      <w:r w:rsidRPr="00A52258">
        <w:rPr>
          <w:rFonts w:ascii="Calibri" w:eastAsia="Aptos" w:hAnsi="Calibri" w:cs="Calibri"/>
          <w:color w:val="auto"/>
          <w:kern w:val="2"/>
          <w:sz w:val="22"/>
          <w:szCs w:val="22"/>
          <w:lang w:eastAsia="en-US"/>
          <w14:ligatures w14:val="standardContextual"/>
        </w:rPr>
        <w:t xml:space="preserve"> kiváló lehetőséget teremt arra, hogy a pályaválasztás előtt álló diákok felfedezzék magukban az érdeklődést, a tehetséget, a mérnöki gondolkodást, egyben közelebb kerüljenek az egyetemi léthez. Mivel a feladatmegoldás csapatokban zajlik, a fiatalok a konstruktív együttműködésben is gyakorlatot szerezhetnek. Bár a műszaki pályákon korábban többségében férfiak dolgoztak, ma már egyre több nő érvényesül mérnökként. Ez a tendencia a </w:t>
      </w:r>
      <w:proofErr w:type="spellStart"/>
      <w:r w:rsidRPr="00A52258">
        <w:rPr>
          <w:rFonts w:ascii="Calibri" w:eastAsia="Aptos" w:hAnsi="Calibri" w:cs="Calibri"/>
          <w:color w:val="auto"/>
          <w:kern w:val="2"/>
          <w:sz w:val="22"/>
          <w:szCs w:val="22"/>
          <w:lang w:eastAsia="en-US"/>
          <w14:ligatures w14:val="standardContextual"/>
        </w:rPr>
        <w:t>MechManián</w:t>
      </w:r>
      <w:proofErr w:type="spellEnd"/>
      <w:r w:rsidRPr="00A52258">
        <w:rPr>
          <w:rFonts w:ascii="Calibri" w:eastAsia="Aptos" w:hAnsi="Calibri" w:cs="Calibri"/>
          <w:color w:val="auto"/>
          <w:kern w:val="2"/>
          <w:sz w:val="22"/>
          <w:szCs w:val="22"/>
          <w:lang w:eastAsia="en-US"/>
          <w14:ligatures w14:val="standardContextual"/>
        </w:rPr>
        <w:t xml:space="preserve"> is megmutatkozik: már a tavalyi, de az idei versenyen is szép számmal voltak jelen lányok. „A verseny népszerűsége annak is köszönhető, hogy a támogató partnereinknek köszönhetően igen értékes nyereményeket vihetnek haza a résztvevők. Az első helyezett csapat tagjai mindannyian egy-egy 3D-nyomtató boldog tulajdonosaivá váltak, de az első három csapat iskolája is kapott egy-egy 3D-nyomtatót. A második helyezett csapat tagjai prémium minőségű építőjátékot, a harmadik helyezettek pedig </w:t>
      </w:r>
      <w:proofErr w:type="spellStart"/>
      <w:r w:rsidRPr="00A52258">
        <w:rPr>
          <w:rFonts w:ascii="Calibri" w:eastAsia="Aptos" w:hAnsi="Calibri" w:cs="Calibri"/>
          <w:color w:val="auto"/>
          <w:kern w:val="2"/>
          <w:sz w:val="22"/>
          <w:szCs w:val="22"/>
          <w:lang w:eastAsia="en-US"/>
          <w14:ligatures w14:val="standardContextual"/>
        </w:rPr>
        <w:t>gamerszettet</w:t>
      </w:r>
      <w:proofErr w:type="spellEnd"/>
      <w:r w:rsidRPr="00A52258">
        <w:rPr>
          <w:rFonts w:ascii="Calibri" w:eastAsia="Aptos" w:hAnsi="Calibri" w:cs="Calibri"/>
          <w:color w:val="auto"/>
          <w:kern w:val="2"/>
          <w:sz w:val="22"/>
          <w:szCs w:val="22"/>
          <w:lang w:eastAsia="en-US"/>
          <w14:ligatures w14:val="standardContextual"/>
        </w:rPr>
        <w:t xml:space="preserve"> nyertek. A legjobb dizájntervért különdíjat osztottunk ki. Az eddig megrendezett mindkét versenyünkről igen pozitív visszajelzést kaptunk a résztvevőktől, a felkészítő tanároktól, az iskoláktól, így biztosan jövőre is lesz </w:t>
      </w:r>
      <w:proofErr w:type="spellStart"/>
      <w:r w:rsidRPr="00A52258">
        <w:rPr>
          <w:rFonts w:ascii="Calibri" w:eastAsia="Aptos" w:hAnsi="Calibri" w:cs="Calibri"/>
          <w:color w:val="auto"/>
          <w:kern w:val="2"/>
          <w:sz w:val="22"/>
          <w:szCs w:val="22"/>
          <w:lang w:eastAsia="en-US"/>
          <w14:ligatures w14:val="standardContextual"/>
        </w:rPr>
        <w:t>MechMania</w:t>
      </w:r>
      <w:proofErr w:type="spellEnd"/>
      <w:r w:rsidRPr="00A52258">
        <w:rPr>
          <w:rFonts w:ascii="Calibri" w:eastAsia="Aptos" w:hAnsi="Calibri" w:cs="Calibri"/>
          <w:color w:val="auto"/>
          <w:kern w:val="2"/>
          <w:sz w:val="22"/>
          <w:szCs w:val="22"/>
          <w:lang w:eastAsia="en-US"/>
          <w14:ligatures w14:val="standardContextual"/>
        </w:rPr>
        <w:t>” – teszi hozzá Vasvári Gyula Ferenc.</w:t>
      </w:r>
    </w:p>
    <w:p w14:paraId="001F571B" w14:textId="77777777" w:rsidR="00A52258" w:rsidRPr="00A52258" w:rsidRDefault="00A52258" w:rsidP="00A52258">
      <w:pPr>
        <w:widowControl/>
        <w:suppressAutoHyphens w:val="0"/>
        <w:spacing w:line="259" w:lineRule="auto"/>
        <w:rPr>
          <w:rFonts w:ascii="Calibri" w:eastAsia="Aptos" w:hAnsi="Calibri" w:cs="Calibr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4D5D5557" w14:textId="77777777" w:rsidR="00A52258" w:rsidRPr="00A52258" w:rsidRDefault="00A52258" w:rsidP="00A52258">
      <w:pPr>
        <w:widowControl/>
        <w:suppressAutoHyphens w:val="0"/>
        <w:spacing w:line="259" w:lineRule="auto"/>
        <w:rPr>
          <w:rFonts w:ascii="Calibri" w:eastAsia="Aptos" w:hAnsi="Calibri" w:cs="Calibri"/>
          <w:color w:val="auto"/>
          <w:kern w:val="2"/>
          <w:sz w:val="22"/>
          <w:szCs w:val="22"/>
          <w:lang w:eastAsia="en-US"/>
          <w14:ligatures w14:val="standardContextual"/>
        </w:rPr>
      </w:pPr>
      <w:r w:rsidRPr="00A52258">
        <w:rPr>
          <w:rFonts w:ascii="Calibri" w:eastAsia="Aptos" w:hAnsi="Calibri" w:cs="Calibri"/>
          <w:color w:val="auto"/>
          <w:kern w:val="2"/>
          <w:sz w:val="22"/>
          <w:szCs w:val="22"/>
          <w:lang w:eastAsia="en-US"/>
          <w14:ligatures w14:val="standardContextual"/>
        </w:rPr>
        <w:t xml:space="preserve">A 2025-ös </w:t>
      </w:r>
      <w:proofErr w:type="spellStart"/>
      <w:r w:rsidRPr="00A52258">
        <w:rPr>
          <w:rFonts w:ascii="Calibri" w:eastAsia="Aptos" w:hAnsi="Calibri" w:cs="Calibri"/>
          <w:color w:val="auto"/>
          <w:kern w:val="2"/>
          <w:sz w:val="22"/>
          <w:szCs w:val="22"/>
          <w:lang w:eastAsia="en-US"/>
          <w14:ligatures w14:val="standardContextual"/>
        </w:rPr>
        <w:t>MachManián</w:t>
      </w:r>
      <w:proofErr w:type="spellEnd"/>
      <w:r w:rsidRPr="00A52258">
        <w:rPr>
          <w:rFonts w:ascii="Calibri" w:eastAsia="Aptos" w:hAnsi="Calibri" w:cs="Calibri"/>
          <w:color w:val="auto"/>
          <w:kern w:val="2"/>
          <w:sz w:val="22"/>
          <w:szCs w:val="22"/>
          <w:lang w:eastAsia="en-US"/>
          <w14:ligatures w14:val="standardContextual"/>
        </w:rPr>
        <w:t xml:space="preserve"> a pécsi Janus Pannonius Gimnázium „Janus 3D és Innováció” nevű csapata lett az első, a második helyen a Pécsi </w:t>
      </w:r>
      <w:proofErr w:type="spellStart"/>
      <w:r w:rsidRPr="00A52258">
        <w:rPr>
          <w:rFonts w:ascii="Calibri" w:eastAsia="Aptos" w:hAnsi="Calibri" w:cs="Calibri"/>
          <w:color w:val="auto"/>
          <w:kern w:val="2"/>
          <w:sz w:val="22"/>
          <w:szCs w:val="22"/>
          <w:lang w:eastAsia="en-US"/>
          <w14:ligatures w14:val="standardContextual"/>
        </w:rPr>
        <w:t>Leőwey</w:t>
      </w:r>
      <w:proofErr w:type="spellEnd"/>
      <w:r w:rsidRPr="00A52258">
        <w:rPr>
          <w:rFonts w:ascii="Calibri" w:eastAsia="Aptos" w:hAnsi="Calibri" w:cs="Calibri"/>
          <w:color w:val="auto"/>
          <w:kern w:val="2"/>
          <w:sz w:val="22"/>
          <w:szCs w:val="22"/>
          <w:lang w:eastAsia="en-US"/>
          <w14:ligatures w14:val="standardContextual"/>
        </w:rPr>
        <w:t xml:space="preserve"> Klára Gimnázium „</w:t>
      </w:r>
      <w:proofErr w:type="spellStart"/>
      <w:r w:rsidRPr="00A52258">
        <w:rPr>
          <w:rFonts w:ascii="Calibri" w:eastAsia="Aptos" w:hAnsi="Calibri" w:cs="Calibri"/>
          <w:color w:val="auto"/>
          <w:kern w:val="2"/>
          <w:sz w:val="22"/>
          <w:szCs w:val="22"/>
          <w:lang w:eastAsia="en-US"/>
          <w14:ligatures w14:val="standardContextual"/>
        </w:rPr>
        <w:t>InfoGrund</w:t>
      </w:r>
      <w:proofErr w:type="spellEnd"/>
      <w:r w:rsidRPr="00A52258">
        <w:rPr>
          <w:rFonts w:ascii="Calibri" w:eastAsia="Aptos" w:hAnsi="Calibri" w:cs="Calibri"/>
          <w:color w:val="auto"/>
          <w:kern w:val="2"/>
          <w:sz w:val="22"/>
          <w:szCs w:val="22"/>
          <w:lang w:eastAsia="en-US"/>
          <w14:ligatures w14:val="standardContextual"/>
        </w:rPr>
        <w:t>” nevű csapata végzett, míg a harmadik helyet a Szekszárdi Garay János Gimnázium „Garay CAD szakkör” nevű csapata szerezte meg.</w:t>
      </w:r>
    </w:p>
    <w:p w14:paraId="109FBCBB" w14:textId="77777777" w:rsidR="00A52258" w:rsidRPr="00A52258" w:rsidRDefault="00A52258" w:rsidP="00A52258">
      <w:pPr>
        <w:widowControl/>
        <w:suppressAutoHyphens w:val="0"/>
        <w:spacing w:line="259" w:lineRule="auto"/>
        <w:rPr>
          <w:rFonts w:ascii="Calibri" w:eastAsia="Aptos" w:hAnsi="Calibri" w:cs="Calibr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5B1816CB" w14:textId="77777777" w:rsidR="00A52258" w:rsidRPr="00A52258" w:rsidRDefault="00A52258" w:rsidP="00A52258">
      <w:pPr>
        <w:widowControl/>
        <w:suppressAutoHyphens w:val="0"/>
        <w:spacing w:line="276" w:lineRule="auto"/>
        <w:jc w:val="both"/>
        <w:rPr>
          <w:rFonts w:ascii="Calibri" w:eastAsia="Calibri" w:hAnsi="Calibri"/>
          <w:b/>
          <w:bCs/>
          <w:color w:val="auto"/>
          <w:kern w:val="2"/>
          <w:sz w:val="26"/>
          <w:szCs w:val="26"/>
          <w:lang w:eastAsia="en-US"/>
          <w14:ligatures w14:val="standardContextual"/>
        </w:rPr>
      </w:pPr>
      <w:r w:rsidRPr="00A52258">
        <w:rPr>
          <w:rFonts w:ascii="Calibri" w:eastAsia="Calibri" w:hAnsi="Calibri"/>
          <w:b/>
          <w:bCs/>
          <w:color w:val="auto"/>
          <w:kern w:val="2"/>
          <w:sz w:val="26"/>
          <w:szCs w:val="26"/>
          <w:lang w:eastAsia="en-US"/>
          <w14:ligatures w14:val="standardContextual"/>
        </w:rPr>
        <w:t>További információ a sajtó számára:</w:t>
      </w:r>
    </w:p>
    <w:p w14:paraId="462F40D0" w14:textId="77777777" w:rsidR="00A52258" w:rsidRPr="00A52258" w:rsidRDefault="00A52258" w:rsidP="00A52258">
      <w:pPr>
        <w:widowControl/>
        <w:suppressAutoHyphens w:val="0"/>
        <w:spacing w:line="276" w:lineRule="auto"/>
        <w:jc w:val="both"/>
        <w:rPr>
          <w:rFonts w:ascii="Calibri" w:eastAsia="Calibri" w:hAnsi="Calibri"/>
          <w:color w:val="auto"/>
          <w:kern w:val="2"/>
          <w:sz w:val="22"/>
          <w:szCs w:val="22"/>
          <w:lang w:eastAsia="en-US"/>
          <w14:ligatures w14:val="standardContextual"/>
        </w:rPr>
      </w:pPr>
      <w:r w:rsidRPr="00A52258">
        <w:rPr>
          <w:rFonts w:ascii="Calibri" w:eastAsia="Calibri" w:hAnsi="Calibri"/>
          <w:color w:val="auto"/>
          <w:kern w:val="2"/>
          <w:sz w:val="22"/>
          <w:szCs w:val="22"/>
          <w:lang w:eastAsia="en-US"/>
          <w14:ligatures w14:val="standardContextual"/>
        </w:rPr>
        <w:t>Vasvári Gyula Ferenc mb. tanszékvezető, tanársegéd – PTE MIK</w:t>
      </w:r>
    </w:p>
    <w:p w14:paraId="1DD647F4" w14:textId="77777777" w:rsidR="00A52258" w:rsidRPr="00A52258" w:rsidRDefault="00A52258" w:rsidP="00A52258">
      <w:pPr>
        <w:widowControl/>
        <w:suppressAutoHyphens w:val="0"/>
        <w:spacing w:line="276" w:lineRule="auto"/>
        <w:jc w:val="both"/>
        <w:rPr>
          <w:rFonts w:ascii="Calibri" w:eastAsia="Calibri" w:hAnsi="Calibri"/>
          <w:color w:val="auto"/>
          <w:kern w:val="2"/>
          <w:sz w:val="22"/>
          <w:szCs w:val="22"/>
          <w:lang w:eastAsia="en-US"/>
          <w14:ligatures w14:val="standardContextual"/>
        </w:rPr>
      </w:pPr>
      <w:r w:rsidRPr="00A52258">
        <w:rPr>
          <w:rFonts w:ascii="Calibri" w:eastAsia="Calibri" w:hAnsi="Calibri"/>
          <w:color w:val="auto"/>
          <w:kern w:val="2"/>
          <w:sz w:val="22"/>
          <w:szCs w:val="22"/>
          <w:lang w:eastAsia="en-US"/>
          <w14:ligatures w14:val="standardContextual"/>
        </w:rPr>
        <w:t xml:space="preserve">E-mail: </w:t>
      </w:r>
      <w:hyperlink r:id="rId7" w:history="1">
        <w:r w:rsidRPr="00A52258">
          <w:rPr>
            <w:rFonts w:ascii="Calibri" w:eastAsia="Calibri" w:hAnsi="Calibri"/>
            <w:color w:val="auto"/>
            <w:kern w:val="2"/>
            <w:sz w:val="22"/>
            <w:szCs w:val="22"/>
            <w:lang w:eastAsia="en-US"/>
            <w14:ligatures w14:val="standardContextual"/>
          </w:rPr>
          <w:t>vasvari.gyula@mik.pte.hu</w:t>
        </w:r>
      </w:hyperlink>
    </w:p>
    <w:p w14:paraId="40930DB1" w14:textId="77777777" w:rsidR="00A52258" w:rsidRPr="00A52258" w:rsidRDefault="00A52258" w:rsidP="00A52258">
      <w:pPr>
        <w:widowControl/>
        <w:suppressAutoHyphens w:val="0"/>
        <w:spacing w:line="276" w:lineRule="auto"/>
        <w:jc w:val="both"/>
        <w:rPr>
          <w:rFonts w:ascii="Calibri" w:eastAsia="Calibri" w:hAnsi="Calibri"/>
          <w:color w:val="auto"/>
          <w:kern w:val="2"/>
          <w:sz w:val="22"/>
          <w:szCs w:val="22"/>
          <w:lang w:eastAsia="en-US"/>
          <w14:ligatures w14:val="standardContextual"/>
        </w:rPr>
      </w:pPr>
      <w:r w:rsidRPr="00A52258">
        <w:rPr>
          <w:rFonts w:ascii="Calibri" w:eastAsia="Calibri" w:hAnsi="Calibri"/>
          <w:color w:val="auto"/>
          <w:kern w:val="2"/>
          <w:sz w:val="22"/>
          <w:szCs w:val="22"/>
          <w:lang w:eastAsia="en-US"/>
          <w14:ligatures w14:val="standardContextual"/>
        </w:rPr>
        <w:t>Telefon: +36 30 8255602</w:t>
      </w:r>
    </w:p>
    <w:p w14:paraId="64812607" w14:textId="77777777" w:rsidR="00A52258" w:rsidRPr="00A52258" w:rsidRDefault="00A52258" w:rsidP="00A52258">
      <w:pPr>
        <w:widowControl/>
        <w:suppressAutoHyphens w:val="0"/>
        <w:spacing w:line="259" w:lineRule="auto"/>
        <w:rPr>
          <w:rFonts w:ascii="Calibri" w:eastAsia="Aptos" w:hAnsi="Calibri" w:cs="Calibr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565E57D7" w14:textId="697FE587" w:rsidR="007F45EF" w:rsidRPr="00A52258" w:rsidRDefault="007F45EF" w:rsidP="00A52258"/>
    <w:sectPr w:rsidR="007F45EF" w:rsidRPr="00A52258" w:rsidSect="00971839">
      <w:headerReference w:type="default" r:id="rId8"/>
      <w:footerReference w:type="even" r:id="rId9"/>
      <w:footerReference w:type="default" r:id="rId10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620CF6" w14:textId="77777777" w:rsidR="00BC4189" w:rsidRDefault="00BC4189">
      <w:r>
        <w:separator/>
      </w:r>
    </w:p>
  </w:endnote>
  <w:endnote w:type="continuationSeparator" w:id="0">
    <w:p w14:paraId="405F2757" w14:textId="77777777" w:rsidR="00BC4189" w:rsidRDefault="00BC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F7F36F" w14:textId="77777777" w:rsidR="00BC4189" w:rsidRDefault="00BC4189">
      <w:r>
        <w:separator/>
      </w:r>
    </w:p>
  </w:footnote>
  <w:footnote w:type="continuationSeparator" w:id="0">
    <w:p w14:paraId="663F8639" w14:textId="77777777" w:rsidR="00BC4189" w:rsidRDefault="00BC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 w16cid:durableId="71779962">
    <w:abstractNumId w:val="0"/>
  </w:num>
  <w:num w:numId="2" w16cid:durableId="994185003">
    <w:abstractNumId w:val="2"/>
  </w:num>
  <w:num w:numId="3" w16cid:durableId="7650806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85D"/>
    <w:rsid w:val="00002084"/>
    <w:rsid w:val="00012CF4"/>
    <w:rsid w:val="00016A13"/>
    <w:rsid w:val="00026131"/>
    <w:rsid w:val="00045F56"/>
    <w:rsid w:val="00060B52"/>
    <w:rsid w:val="000616BE"/>
    <w:rsid w:val="00064661"/>
    <w:rsid w:val="00076FCB"/>
    <w:rsid w:val="00091B28"/>
    <w:rsid w:val="00097C08"/>
    <w:rsid w:val="000A6E83"/>
    <w:rsid w:val="000A6FDA"/>
    <w:rsid w:val="000E40E1"/>
    <w:rsid w:val="000F0297"/>
    <w:rsid w:val="000F5592"/>
    <w:rsid w:val="00106A10"/>
    <w:rsid w:val="001105F4"/>
    <w:rsid w:val="001142DA"/>
    <w:rsid w:val="0012155B"/>
    <w:rsid w:val="00124B74"/>
    <w:rsid w:val="00133D59"/>
    <w:rsid w:val="00143462"/>
    <w:rsid w:val="001735FD"/>
    <w:rsid w:val="001C69A3"/>
    <w:rsid w:val="001F36C0"/>
    <w:rsid w:val="002004BA"/>
    <w:rsid w:val="00203C0D"/>
    <w:rsid w:val="0022362D"/>
    <w:rsid w:val="0023509C"/>
    <w:rsid w:val="00252CA2"/>
    <w:rsid w:val="0027007C"/>
    <w:rsid w:val="00280068"/>
    <w:rsid w:val="00281FA5"/>
    <w:rsid w:val="002B7ADD"/>
    <w:rsid w:val="002B7F49"/>
    <w:rsid w:val="002C02D1"/>
    <w:rsid w:val="002C08D7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06592"/>
    <w:rsid w:val="0031138D"/>
    <w:rsid w:val="003127D1"/>
    <w:rsid w:val="00323318"/>
    <w:rsid w:val="0032380C"/>
    <w:rsid w:val="003505AB"/>
    <w:rsid w:val="00363D83"/>
    <w:rsid w:val="003943B8"/>
    <w:rsid w:val="00394A87"/>
    <w:rsid w:val="00394C7A"/>
    <w:rsid w:val="003A2EA2"/>
    <w:rsid w:val="003B6D55"/>
    <w:rsid w:val="003C10DC"/>
    <w:rsid w:val="003D144C"/>
    <w:rsid w:val="003E2766"/>
    <w:rsid w:val="003E4760"/>
    <w:rsid w:val="003F30F9"/>
    <w:rsid w:val="00414D47"/>
    <w:rsid w:val="00420DA9"/>
    <w:rsid w:val="00422F7E"/>
    <w:rsid w:val="00425258"/>
    <w:rsid w:val="00434A38"/>
    <w:rsid w:val="0043770A"/>
    <w:rsid w:val="0045077C"/>
    <w:rsid w:val="0045077D"/>
    <w:rsid w:val="00466B4D"/>
    <w:rsid w:val="004851EB"/>
    <w:rsid w:val="004C4BC9"/>
    <w:rsid w:val="004D005E"/>
    <w:rsid w:val="004D277A"/>
    <w:rsid w:val="004E7D4D"/>
    <w:rsid w:val="004F6695"/>
    <w:rsid w:val="00506F26"/>
    <w:rsid w:val="0052318B"/>
    <w:rsid w:val="0053185D"/>
    <w:rsid w:val="0054779A"/>
    <w:rsid w:val="005642BE"/>
    <w:rsid w:val="00565666"/>
    <w:rsid w:val="00585A0E"/>
    <w:rsid w:val="00595B85"/>
    <w:rsid w:val="005B240A"/>
    <w:rsid w:val="005D4A3F"/>
    <w:rsid w:val="005E0970"/>
    <w:rsid w:val="0060064B"/>
    <w:rsid w:val="00605FF7"/>
    <w:rsid w:val="0061332E"/>
    <w:rsid w:val="00625297"/>
    <w:rsid w:val="006312E8"/>
    <w:rsid w:val="00641A1C"/>
    <w:rsid w:val="00674DD7"/>
    <w:rsid w:val="00675A53"/>
    <w:rsid w:val="00681103"/>
    <w:rsid w:val="006B0025"/>
    <w:rsid w:val="006C508B"/>
    <w:rsid w:val="006D7241"/>
    <w:rsid w:val="006F4C11"/>
    <w:rsid w:val="007104A2"/>
    <w:rsid w:val="00736380"/>
    <w:rsid w:val="0077255B"/>
    <w:rsid w:val="00774F31"/>
    <w:rsid w:val="007A47AD"/>
    <w:rsid w:val="007C424A"/>
    <w:rsid w:val="007C4EA3"/>
    <w:rsid w:val="007F20CB"/>
    <w:rsid w:val="007F45EF"/>
    <w:rsid w:val="00843A80"/>
    <w:rsid w:val="008461FC"/>
    <w:rsid w:val="00854848"/>
    <w:rsid w:val="00867E7C"/>
    <w:rsid w:val="008736BC"/>
    <w:rsid w:val="0088672E"/>
    <w:rsid w:val="00892AF3"/>
    <w:rsid w:val="008951FD"/>
    <w:rsid w:val="00897968"/>
    <w:rsid w:val="008A6FD5"/>
    <w:rsid w:val="008B283A"/>
    <w:rsid w:val="008B5E35"/>
    <w:rsid w:val="008E328F"/>
    <w:rsid w:val="008E381D"/>
    <w:rsid w:val="0093513E"/>
    <w:rsid w:val="00957692"/>
    <w:rsid w:val="00971839"/>
    <w:rsid w:val="00991B0E"/>
    <w:rsid w:val="00992F35"/>
    <w:rsid w:val="009C2B08"/>
    <w:rsid w:val="009D5B32"/>
    <w:rsid w:val="009E0CDC"/>
    <w:rsid w:val="00A224A5"/>
    <w:rsid w:val="00A27A79"/>
    <w:rsid w:val="00A36E29"/>
    <w:rsid w:val="00A52258"/>
    <w:rsid w:val="00AF607A"/>
    <w:rsid w:val="00B16162"/>
    <w:rsid w:val="00B22164"/>
    <w:rsid w:val="00B5375C"/>
    <w:rsid w:val="00B6364C"/>
    <w:rsid w:val="00BC4189"/>
    <w:rsid w:val="00BE03B1"/>
    <w:rsid w:val="00BF14B3"/>
    <w:rsid w:val="00C02334"/>
    <w:rsid w:val="00C6282C"/>
    <w:rsid w:val="00C71123"/>
    <w:rsid w:val="00C8358E"/>
    <w:rsid w:val="00C87D0B"/>
    <w:rsid w:val="00C927DD"/>
    <w:rsid w:val="00CA31AB"/>
    <w:rsid w:val="00CA3481"/>
    <w:rsid w:val="00CC5B3D"/>
    <w:rsid w:val="00CC5E04"/>
    <w:rsid w:val="00CF121A"/>
    <w:rsid w:val="00CF2806"/>
    <w:rsid w:val="00D133A2"/>
    <w:rsid w:val="00D37031"/>
    <w:rsid w:val="00D370B0"/>
    <w:rsid w:val="00D72F79"/>
    <w:rsid w:val="00D7476D"/>
    <w:rsid w:val="00D80CC5"/>
    <w:rsid w:val="00DA158E"/>
    <w:rsid w:val="00DA7F43"/>
    <w:rsid w:val="00DF2FEF"/>
    <w:rsid w:val="00E465AE"/>
    <w:rsid w:val="00E46853"/>
    <w:rsid w:val="00E60077"/>
    <w:rsid w:val="00E6602B"/>
    <w:rsid w:val="00EC7D13"/>
    <w:rsid w:val="00ED58AF"/>
    <w:rsid w:val="00ED7BB3"/>
    <w:rsid w:val="00F11559"/>
    <w:rsid w:val="00F1526E"/>
    <w:rsid w:val="00F371CC"/>
    <w:rsid w:val="00F4504D"/>
    <w:rsid w:val="00F5414C"/>
    <w:rsid w:val="00F55558"/>
    <w:rsid w:val="00F91181"/>
    <w:rsid w:val="00F94A1F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asvari.gyula@mik.pte.h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579</Words>
  <Characters>4001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4571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Kis Tünde</cp:lastModifiedBy>
  <cp:revision>2</cp:revision>
  <cp:lastPrinted>2003-07-24T12:44:00Z</cp:lastPrinted>
  <dcterms:created xsi:type="dcterms:W3CDTF">2025-02-12T13:07:00Z</dcterms:created>
  <dcterms:modified xsi:type="dcterms:W3CDTF">2025-02-12T13:07:00Z</dcterms:modified>
</cp:coreProperties>
</file>