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4A30" w14:textId="5F8A34E1" w:rsidR="000E6ECA" w:rsidRDefault="000E6ECA" w:rsidP="006F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96E5EC" wp14:editId="2F7967A7">
            <wp:extent cx="2097405" cy="2097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8E77" w14:textId="77777777" w:rsidR="000E6ECA" w:rsidRDefault="000E6ECA" w:rsidP="006F5345">
      <w:pPr>
        <w:rPr>
          <w:rFonts w:ascii="Times New Roman" w:hAnsi="Times New Roman" w:cs="Times New Roman"/>
          <w:sz w:val="24"/>
          <w:szCs w:val="24"/>
        </w:rPr>
      </w:pPr>
    </w:p>
    <w:p w14:paraId="79607A35" w14:textId="0A3CED48" w:rsidR="006F5345" w:rsidRPr="006F5345" w:rsidRDefault="006F5345" w:rsidP="006F5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5345">
        <w:rPr>
          <w:rFonts w:ascii="Times New Roman" w:hAnsi="Times New Roman" w:cs="Times New Roman"/>
          <w:sz w:val="24"/>
          <w:szCs w:val="24"/>
        </w:rPr>
        <w:t>Jakobiné</w:t>
      </w:r>
      <w:proofErr w:type="spellEnd"/>
      <w:r w:rsidRPr="006F534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6F5345">
        <w:rPr>
          <w:rFonts w:ascii="Times New Roman" w:hAnsi="Times New Roman" w:cs="Times New Roman"/>
          <w:sz w:val="24"/>
          <w:szCs w:val="24"/>
        </w:rPr>
        <w:t>Görgőy</w:t>
      </w:r>
      <w:proofErr w:type="spellEnd"/>
      <w:r w:rsidRPr="006F5345">
        <w:rPr>
          <w:rFonts w:ascii="Times New Roman" w:hAnsi="Times New Roman" w:cs="Times New Roman"/>
          <w:sz w:val="24"/>
          <w:szCs w:val="24"/>
        </w:rPr>
        <w:t xml:space="preserve"> Rita, PhD</w:t>
      </w:r>
    </w:p>
    <w:p w14:paraId="053D323A" w14:textId="2453BC40" w:rsidR="006F5345" w:rsidRPr="006F5345" w:rsidRDefault="006F5345" w:rsidP="009C26BB">
      <w:pPr>
        <w:jc w:val="both"/>
        <w:rPr>
          <w:rFonts w:ascii="Times New Roman" w:hAnsi="Times New Roman" w:cs="Times New Roman"/>
          <w:sz w:val="24"/>
          <w:szCs w:val="24"/>
        </w:rPr>
      </w:pPr>
      <w:r w:rsidRPr="009C26BB">
        <w:rPr>
          <w:rFonts w:ascii="Times New Roman" w:hAnsi="Times New Roman" w:cs="Times New Roman"/>
          <w:sz w:val="24"/>
          <w:szCs w:val="24"/>
        </w:rPr>
        <w:t>S</w:t>
      </w:r>
      <w:r w:rsidRPr="006F5345">
        <w:rPr>
          <w:rFonts w:ascii="Times New Roman" w:hAnsi="Times New Roman" w:cs="Times New Roman"/>
          <w:sz w:val="24"/>
          <w:szCs w:val="24"/>
        </w:rPr>
        <w:t>zociológus, egészségfejlesztő mentálhigiénikus, történész. Szociológiai és történelmi kutatásokban 1999 óta vesz részt, illetve folytat önálló – elsősorban kvalitatív – kutatásokat e két területen</w:t>
      </w:r>
      <w:r w:rsidR="009C26BB" w:rsidRPr="009C26BB">
        <w:rPr>
          <w:rFonts w:ascii="Times New Roman" w:hAnsi="Times New Roman" w:cs="Times New Roman"/>
          <w:sz w:val="24"/>
          <w:szCs w:val="24"/>
        </w:rPr>
        <w:t xml:space="preserve"> </w:t>
      </w:r>
      <w:r w:rsidR="009C26BB" w:rsidRPr="009C26BB">
        <w:rPr>
          <w:rFonts w:ascii="Times New Roman" w:hAnsi="Times New Roman" w:cs="Times New Roman"/>
          <w:sz w:val="24"/>
          <w:szCs w:val="24"/>
        </w:rPr>
        <w:t xml:space="preserve">(pl. család és karrier dilemma magasan kvalifikált kisgyermekes édesanyák körében; vallásosság és karrier viszonya a kommunizmus alatti Magyarországon; önsegítő csoport szerepe a válásfeldolgozásban; demenciával élő hozzátartozót gondozók életminősége, a gondozói „szerep” megélése; </w:t>
      </w:r>
      <w:proofErr w:type="gramStart"/>
      <w:r w:rsidR="009C26BB" w:rsidRPr="009C26BB">
        <w:rPr>
          <w:rFonts w:ascii="Times New Roman" w:hAnsi="Times New Roman" w:cs="Times New Roman"/>
          <w:sz w:val="24"/>
          <w:szCs w:val="24"/>
        </w:rPr>
        <w:t>megtéréstörténetek,</w:t>
      </w:r>
      <w:proofErr w:type="gramEnd"/>
      <w:r w:rsidR="009C26BB" w:rsidRPr="009C26BB">
        <w:rPr>
          <w:rFonts w:ascii="Times New Roman" w:hAnsi="Times New Roman" w:cs="Times New Roman"/>
          <w:sz w:val="24"/>
          <w:szCs w:val="24"/>
        </w:rPr>
        <w:t xml:space="preserve"> stb.)</w:t>
      </w:r>
      <w:r w:rsidRPr="006F5345">
        <w:rPr>
          <w:rFonts w:ascii="Times New Roman" w:hAnsi="Times New Roman" w:cs="Times New Roman"/>
          <w:sz w:val="24"/>
          <w:szCs w:val="24"/>
        </w:rPr>
        <w:t xml:space="preserve">. Doktori disszertációját válásjelentések-válásmegélések-válásfeldolgozás témakörben írta életútinterjúkra alapozva. 2001 óta oktat </w:t>
      </w:r>
      <w:r w:rsidR="009C26BB">
        <w:rPr>
          <w:rFonts w:ascii="Times New Roman" w:hAnsi="Times New Roman" w:cs="Times New Roman"/>
          <w:sz w:val="24"/>
          <w:szCs w:val="24"/>
        </w:rPr>
        <w:t xml:space="preserve">nappali és levelező képzésben </w:t>
      </w:r>
      <w:r w:rsidRPr="006F5345">
        <w:rPr>
          <w:rFonts w:ascii="Times New Roman" w:hAnsi="Times New Roman" w:cs="Times New Roman"/>
          <w:sz w:val="24"/>
          <w:szCs w:val="24"/>
        </w:rPr>
        <w:t>szociológiai, illetve mentálhigiénés tárgyakat a felsőoktatásban: az APVK--</w:t>
      </w:r>
      <w:proofErr w:type="spellStart"/>
      <w:r w:rsidRPr="006F534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F5345">
        <w:rPr>
          <w:rFonts w:ascii="Times New Roman" w:hAnsi="Times New Roman" w:cs="Times New Roman"/>
          <w:sz w:val="24"/>
          <w:szCs w:val="24"/>
        </w:rPr>
        <w:t xml:space="preserve">, a PTE BTK-án, a PTE IGYK-án, a PTE ETK-án és </w:t>
      </w:r>
      <w:r w:rsidR="009C26BB">
        <w:rPr>
          <w:rFonts w:ascii="Times New Roman" w:hAnsi="Times New Roman" w:cs="Times New Roman"/>
          <w:sz w:val="24"/>
          <w:szCs w:val="24"/>
        </w:rPr>
        <w:t>2003-2004-ben, illetve 2023-tól</w:t>
      </w:r>
      <w:r w:rsidRPr="006F5345">
        <w:rPr>
          <w:rFonts w:ascii="Times New Roman" w:hAnsi="Times New Roman" w:cs="Times New Roman"/>
          <w:sz w:val="24"/>
          <w:szCs w:val="24"/>
        </w:rPr>
        <w:t xml:space="preserve"> a PPKE BTK Szociológiai Intézetében. Az utóbbi években mentálhigiénés konzulensként is tevékenykedik. Publikációi számos neves szakmai folyóiratban megjelentek. 2002 és 2005 között a KSH Társadalomstatisztikai Főosztályának munkatársa, 2017 és 2019 között a pécsi Zsolnay Örökségkezelő Nonprofit Kft. Kultúrával a családokért projektjének pályázatírója és szakmai vezetője</w:t>
      </w:r>
      <w:r w:rsidR="009C26BB" w:rsidRPr="009C26BB">
        <w:rPr>
          <w:rFonts w:ascii="Times New Roman" w:hAnsi="Times New Roman" w:cs="Times New Roman"/>
          <w:sz w:val="24"/>
          <w:szCs w:val="24"/>
        </w:rPr>
        <w:t xml:space="preserve">, 2022-2024 között </w:t>
      </w:r>
      <w:r w:rsidR="009C26BB">
        <w:rPr>
          <w:rFonts w:ascii="Times New Roman" w:hAnsi="Times New Roman" w:cs="Times New Roman"/>
          <w:sz w:val="24"/>
          <w:szCs w:val="24"/>
        </w:rPr>
        <w:t xml:space="preserve">a </w:t>
      </w:r>
      <w:r w:rsidR="009C26BB" w:rsidRPr="009C26BB">
        <w:rPr>
          <w:rFonts w:ascii="Times New Roman" w:hAnsi="Times New Roman" w:cs="Times New Roman"/>
          <w:sz w:val="24"/>
          <w:szCs w:val="24"/>
        </w:rPr>
        <w:t>Kopp Mária Intézet kutatója</w:t>
      </w:r>
      <w:r w:rsidRPr="006F5345">
        <w:rPr>
          <w:rFonts w:ascii="Times New Roman" w:hAnsi="Times New Roman" w:cs="Times New Roman"/>
          <w:sz w:val="24"/>
          <w:szCs w:val="24"/>
        </w:rPr>
        <w:t xml:space="preserve"> volt. Férjezett, három gyermek édesanyja. </w:t>
      </w:r>
    </w:p>
    <w:p w14:paraId="75E50C21" w14:textId="77777777" w:rsidR="006F5345" w:rsidRDefault="006F5345" w:rsidP="006F5345"/>
    <w:p w14:paraId="20D8B245" w14:textId="5FA99959" w:rsidR="006F5345" w:rsidRPr="006F5345" w:rsidRDefault="006F5345" w:rsidP="009C26BB">
      <w:pPr>
        <w:jc w:val="both"/>
        <w:rPr>
          <w:rFonts w:ascii="Times New Roman" w:hAnsi="Times New Roman" w:cs="Times New Roman"/>
          <w:sz w:val="24"/>
          <w:szCs w:val="24"/>
        </w:rPr>
      </w:pPr>
      <w:r w:rsidRPr="009C26BB">
        <w:rPr>
          <w:rFonts w:ascii="Times New Roman" w:hAnsi="Times New Roman" w:cs="Times New Roman"/>
          <w:sz w:val="24"/>
          <w:szCs w:val="24"/>
        </w:rPr>
        <w:t xml:space="preserve">A mentálhigiénés beszélgetés lehetőséget nyújt a segítő szakemberrel való </w:t>
      </w:r>
      <w:proofErr w:type="spellStart"/>
      <w:r w:rsidRPr="009C26BB">
        <w:rPr>
          <w:rFonts w:ascii="Times New Roman" w:hAnsi="Times New Roman" w:cs="Times New Roman"/>
          <w:sz w:val="24"/>
          <w:szCs w:val="24"/>
        </w:rPr>
        <w:t>együttgondolkodásra</w:t>
      </w:r>
      <w:proofErr w:type="spellEnd"/>
      <w:r w:rsidRPr="009C26BB">
        <w:rPr>
          <w:rFonts w:ascii="Times New Roman" w:hAnsi="Times New Roman" w:cs="Times New Roman"/>
          <w:sz w:val="24"/>
          <w:szCs w:val="24"/>
        </w:rPr>
        <w:t xml:space="preserve">. Hatására a kliens árnyaltabban látja önmagát, környezetét, "átkeretezi" a számára nehézséget jelentő, sokszor elviselhetetlennek tűnő (élet)helyzetet és egyéni erőforrásaira építve megtalálja a saját megoldását a problémára. A mentálhigiénikus szakember </w:t>
      </w:r>
      <w:proofErr w:type="spellStart"/>
      <w:proofErr w:type="gramStart"/>
      <w:r w:rsidRPr="009C26BB">
        <w:rPr>
          <w:rFonts w:ascii="Times New Roman" w:hAnsi="Times New Roman" w:cs="Times New Roman"/>
          <w:sz w:val="24"/>
          <w:szCs w:val="24"/>
        </w:rPr>
        <w:t>azzal,hogy</w:t>
      </w:r>
      <w:proofErr w:type="spellEnd"/>
      <w:proofErr w:type="gramEnd"/>
      <w:r w:rsidRPr="009C26BB">
        <w:rPr>
          <w:rFonts w:ascii="Times New Roman" w:hAnsi="Times New Roman" w:cs="Times New Roman"/>
          <w:sz w:val="24"/>
          <w:szCs w:val="24"/>
        </w:rPr>
        <w:t xml:space="preserve"> empatikusan, feltétel nélküli elfogadással és hitelesen fordul klienseihez, nagy mértékben oldja az adott egyéni illetve családi, egyetemi, munkahelyi krízishelyzet feszültségét. A segítségkérő a beszélgetés során, mintegy hangosan gondolkozva feltérképezi megküzdési stratégiáit, a helyzet kezeléséhez, illetve javításához rendelkezésre álló erőforrásait, készségeit, képességeit és megfogalmazza a „kiutat”. Így az eddig akár elviselhetetlen szorongást okozó, megoldhatatlannak tűnő helyzet terhe általában jelentősen csökken, javítva így a kliensek testi-lelki-szellemi egészségét, életminőségét.</w:t>
      </w:r>
      <w:r w:rsidRPr="009C26BB">
        <w:rPr>
          <w:rFonts w:ascii="Times New Roman" w:hAnsi="Times New Roman" w:cs="Times New Roman"/>
          <w:sz w:val="24"/>
          <w:szCs w:val="24"/>
        </w:rPr>
        <w:t xml:space="preserve"> </w:t>
      </w:r>
      <w:r w:rsidRPr="006F5345">
        <w:rPr>
          <w:rFonts w:ascii="Times New Roman" w:hAnsi="Times New Roman" w:cs="Times New Roman"/>
          <w:sz w:val="24"/>
          <w:szCs w:val="24"/>
        </w:rPr>
        <w:t xml:space="preserve">Néhány </w:t>
      </w:r>
      <w:r w:rsidRPr="009C26BB">
        <w:rPr>
          <w:rFonts w:ascii="Times New Roman" w:hAnsi="Times New Roman" w:cs="Times New Roman"/>
          <w:sz w:val="24"/>
          <w:szCs w:val="24"/>
        </w:rPr>
        <w:t>példa</w:t>
      </w:r>
      <w:r w:rsidRPr="006F5345">
        <w:rPr>
          <w:rFonts w:ascii="Times New Roman" w:hAnsi="Times New Roman" w:cs="Times New Roman"/>
          <w:sz w:val="24"/>
          <w:szCs w:val="24"/>
        </w:rPr>
        <w:t>, m</w:t>
      </w:r>
      <w:r w:rsidRPr="009C26BB">
        <w:rPr>
          <w:rFonts w:ascii="Times New Roman" w:hAnsi="Times New Roman" w:cs="Times New Roman"/>
          <w:sz w:val="24"/>
          <w:szCs w:val="24"/>
        </w:rPr>
        <w:t>elyekkel kapcsolatban</w:t>
      </w:r>
      <w:r w:rsidRPr="006F5345">
        <w:rPr>
          <w:rFonts w:ascii="Times New Roman" w:hAnsi="Times New Roman" w:cs="Times New Roman"/>
          <w:sz w:val="24"/>
          <w:szCs w:val="24"/>
        </w:rPr>
        <w:t xml:space="preserve"> a mentálhigiénés konzultáció támogat</w:t>
      </w:r>
      <w:r w:rsidRPr="009C26BB">
        <w:rPr>
          <w:rFonts w:ascii="Times New Roman" w:hAnsi="Times New Roman" w:cs="Times New Roman"/>
          <w:sz w:val="24"/>
          <w:szCs w:val="24"/>
        </w:rPr>
        <w:t>hatja a hallgatókat</w:t>
      </w:r>
      <w:r w:rsidRPr="006F5345">
        <w:rPr>
          <w:rFonts w:ascii="Times New Roman" w:hAnsi="Times New Roman" w:cs="Times New Roman"/>
          <w:sz w:val="24"/>
          <w:szCs w:val="24"/>
        </w:rPr>
        <w:t>:</w:t>
      </w:r>
      <w:r w:rsidRPr="009C26BB">
        <w:rPr>
          <w:rFonts w:ascii="Times New Roman" w:hAnsi="Times New Roman" w:cs="Times New Roman"/>
          <w:sz w:val="24"/>
          <w:szCs w:val="24"/>
        </w:rPr>
        <w:t xml:space="preserve"> </w:t>
      </w:r>
      <w:r w:rsidRPr="006F5345">
        <w:rPr>
          <w:rFonts w:ascii="Times New Roman" w:hAnsi="Times New Roman" w:cs="Times New Roman"/>
          <w:sz w:val="24"/>
          <w:szCs w:val="24"/>
        </w:rPr>
        <w:t>önbizalom-problémák</w:t>
      </w:r>
      <w:r w:rsidRPr="009C26BB">
        <w:rPr>
          <w:rFonts w:ascii="Times New Roman" w:hAnsi="Times New Roman" w:cs="Times New Roman"/>
          <w:sz w:val="24"/>
          <w:szCs w:val="24"/>
        </w:rPr>
        <w:t xml:space="preserve">; </w:t>
      </w:r>
      <w:r w:rsidRPr="006F5345">
        <w:rPr>
          <w:rFonts w:ascii="Times New Roman" w:hAnsi="Times New Roman" w:cs="Times New Roman"/>
          <w:sz w:val="24"/>
          <w:szCs w:val="24"/>
        </w:rPr>
        <w:t>önismereti fejlődés</w:t>
      </w:r>
      <w:r w:rsidRPr="009C26BB">
        <w:rPr>
          <w:rFonts w:ascii="Times New Roman" w:hAnsi="Times New Roman" w:cs="Times New Roman"/>
          <w:sz w:val="24"/>
          <w:szCs w:val="24"/>
        </w:rPr>
        <w:t xml:space="preserve">; teljesítményszorongás; vizsgastressz; </w:t>
      </w:r>
      <w:proofErr w:type="spellStart"/>
      <w:r w:rsidRPr="006F5345">
        <w:rPr>
          <w:rFonts w:ascii="Times New Roman" w:hAnsi="Times New Roman" w:cs="Times New Roman"/>
          <w:sz w:val="24"/>
          <w:szCs w:val="24"/>
        </w:rPr>
        <w:t>asszertivitás</w:t>
      </w:r>
      <w:proofErr w:type="spellEnd"/>
      <w:r w:rsidRPr="009C26BB">
        <w:rPr>
          <w:rFonts w:ascii="Times New Roman" w:hAnsi="Times New Roman" w:cs="Times New Roman"/>
          <w:sz w:val="24"/>
          <w:szCs w:val="24"/>
        </w:rPr>
        <w:t xml:space="preserve">; </w:t>
      </w:r>
      <w:r w:rsidRPr="006F5345">
        <w:rPr>
          <w:rFonts w:ascii="Times New Roman" w:hAnsi="Times New Roman" w:cs="Times New Roman"/>
          <w:sz w:val="24"/>
          <w:szCs w:val="24"/>
        </w:rPr>
        <w:t>párkapcsolati problémák</w:t>
      </w:r>
      <w:r w:rsidRPr="009C26BB">
        <w:rPr>
          <w:rFonts w:ascii="Times New Roman" w:hAnsi="Times New Roman" w:cs="Times New Roman"/>
          <w:sz w:val="24"/>
          <w:szCs w:val="24"/>
        </w:rPr>
        <w:t xml:space="preserve">; beilleszkedés; motiváció; önállósodás, stresszkezelés-relaxáció; stb.  </w:t>
      </w:r>
    </w:p>
    <w:sectPr w:rsidR="006F5345" w:rsidRPr="006F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32A8"/>
    <w:multiLevelType w:val="multilevel"/>
    <w:tmpl w:val="392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45"/>
    <w:rsid w:val="000E6ECA"/>
    <w:rsid w:val="00242A6D"/>
    <w:rsid w:val="006F5345"/>
    <w:rsid w:val="009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DB128"/>
  <w15:chartTrackingRefBased/>
  <w15:docId w15:val="{C0092C2F-104D-448B-917C-E9EFAC51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F53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53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53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5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5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2025-01-23T15:09:00Z</dcterms:created>
  <dcterms:modified xsi:type="dcterms:W3CDTF">2025-01-23T15:31:00Z</dcterms:modified>
</cp:coreProperties>
</file>